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10 בנובמבר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ט' בחשוון תשפ"ה</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4700-1039-2024-008464</w:t>
      </w:r>
      <w:r w:rsidRPr="00832AD7">
        <w:rPr>
          <w:rFonts w:ascii="Times New Roman" w:eastAsia="Times New Roman" w:hAnsi="Times New Roman" w:cs="David" w:hint="cs"/>
          <w:sz w:val="16"/>
          <w:szCs w:val="16"/>
          <w:rtl/>
        </w:rPr>
        <w:fldChar w:fldCharType="end"/>
      </w:r>
    </w:p>
    <w:p w:rsidR="00515986" w:rsidRDefault="00515986" w:rsidP="00515986">
      <w:pPr>
        <w:spacing w:after="120" w:line="360" w:lineRule="auto"/>
        <w:jc w:val="center"/>
        <w:rPr>
          <w:rFonts w:ascii="FrankRuehl" w:hAnsi="FrankRuehl" w:cs="FrankRuehl"/>
          <w:b/>
          <w:bCs/>
          <w:color w:val="323E4F" w:themeColor="text2" w:themeShade="BF"/>
          <w:sz w:val="32"/>
          <w:szCs w:val="32"/>
          <w:u w:val="single"/>
          <w:rtl/>
        </w:rPr>
      </w:pP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A6DF3" w:rsidRPr="00DE3F40" w:rsidRDefault="00EA6DF3" w:rsidP="00DE3F40">
      <w:pPr>
        <w:spacing w:after="120" w:line="360" w:lineRule="auto"/>
        <w:jc w:val="center"/>
        <w:rPr>
          <w:rFonts w:ascii="FrankRuehl" w:hAnsi="FrankRuehl" w:cs="FrankRuehl"/>
          <w:b/>
          <w:bCs/>
          <w:color w:val="002060"/>
          <w:sz w:val="48"/>
          <w:szCs w:val="48"/>
          <w:u w:val="single"/>
          <w:rtl/>
        </w:rPr>
      </w:pPr>
      <w:r w:rsidRPr="00DE3F40">
        <w:rPr>
          <w:rFonts w:ascii="FrankRuehl" w:hAnsi="FrankRuehl" w:cs="FrankRuehl"/>
          <w:b/>
          <w:bCs/>
          <w:color w:val="002060"/>
          <w:sz w:val="48"/>
          <w:szCs w:val="48"/>
          <w:u w:val="single"/>
          <w:rtl/>
        </w:rPr>
        <w:t>תקציר פסק</w:t>
      </w:r>
      <w:r w:rsidRPr="00DE3F40">
        <w:rPr>
          <w:rFonts w:ascii="FrankRuehl" w:hAnsi="FrankRuehl" w:cs="FrankRuehl" w:hint="cs"/>
          <w:b/>
          <w:bCs/>
          <w:color w:val="002060"/>
          <w:sz w:val="48"/>
          <w:szCs w:val="48"/>
          <w:u w:val="single"/>
          <w:rtl/>
        </w:rPr>
        <w:t>-</w:t>
      </w:r>
      <w:r w:rsidRPr="00DE3F40">
        <w:rPr>
          <w:rFonts w:ascii="FrankRuehl" w:hAnsi="FrankRuehl" w:cs="FrankRuehl"/>
          <w:b/>
          <w:bCs/>
          <w:color w:val="002060"/>
          <w:sz w:val="48"/>
          <w:szCs w:val="48"/>
          <w:u w:val="single"/>
          <w:rtl/>
        </w:rPr>
        <w:t>דין</w:t>
      </w:r>
    </w:p>
    <w:p w:rsidR="00DE3F40" w:rsidRPr="00DE3F40" w:rsidRDefault="00DE3F40" w:rsidP="00DE3F40">
      <w:pPr>
        <w:tabs>
          <w:tab w:val="left" w:pos="800"/>
        </w:tabs>
        <w:jc w:val="center"/>
        <w:rPr>
          <w:rFonts w:ascii="FrankRuehl" w:hAnsi="FrankRuehl" w:cs="FrankRuehl"/>
          <w:b/>
          <w:bCs/>
          <w:color w:val="002060"/>
          <w:sz w:val="32"/>
          <w:szCs w:val="32"/>
          <w:rtl/>
        </w:rPr>
      </w:pPr>
      <w:r w:rsidRPr="00DE3F40">
        <w:rPr>
          <w:rFonts w:ascii="FrankRuehl" w:hAnsi="FrankRuehl" w:cs="FrankRuehl" w:hint="cs"/>
          <w:b/>
          <w:bCs/>
          <w:color w:val="002060"/>
          <w:sz w:val="32"/>
          <w:szCs w:val="32"/>
          <w:rtl/>
        </w:rPr>
        <w:t xml:space="preserve">ע"פ </w:t>
      </w:r>
      <w:bookmarkStart w:id="0" w:name="_GoBack"/>
      <w:r w:rsidRPr="00DE3F40">
        <w:rPr>
          <w:rFonts w:ascii="FrankRuehl" w:hAnsi="FrankRuehl" w:cs="FrankRuehl" w:hint="cs"/>
          <w:b/>
          <w:bCs/>
          <w:color w:val="002060"/>
          <w:sz w:val="32"/>
          <w:szCs w:val="32"/>
          <w:rtl/>
        </w:rPr>
        <w:t>5930/22</w:t>
      </w:r>
      <w:bookmarkEnd w:id="0"/>
      <w:r w:rsidRPr="00DE3F40">
        <w:rPr>
          <w:rFonts w:ascii="FrankRuehl" w:hAnsi="FrankRuehl" w:cs="FrankRuehl" w:hint="cs"/>
          <w:b/>
          <w:bCs/>
          <w:color w:val="002060"/>
          <w:sz w:val="32"/>
          <w:szCs w:val="32"/>
          <w:rtl/>
        </w:rPr>
        <w:t xml:space="preserve"> אברג'יל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5868/22 רוחן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5158/22 בוהדנה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5889/22 סבח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5871/22 סוסן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5299/22 עמוס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5136/22 לוקר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5881/22 בן שיטרית נ' מדינת ישראל</w:t>
      </w:r>
    </w:p>
    <w:p w:rsidR="00DE3F40" w:rsidRPr="00DE3F40" w:rsidRDefault="00DE3F40" w:rsidP="00DE3F40">
      <w:pPr>
        <w:pStyle w:val="Ruller41"/>
        <w:jc w:val="center"/>
        <w:rPr>
          <w:rFonts w:ascii="FrankRuehl" w:eastAsiaTheme="minorHAnsi" w:hAnsi="FrankRuehl"/>
          <w:b/>
          <w:bCs/>
          <w:color w:val="002060"/>
          <w:spacing w:val="0"/>
          <w:sz w:val="32"/>
          <w:szCs w:val="32"/>
          <w:rtl/>
        </w:rPr>
      </w:pPr>
      <w:r w:rsidRPr="00DE3F40">
        <w:rPr>
          <w:rFonts w:ascii="FrankRuehl" w:eastAsiaTheme="minorHAnsi" w:hAnsi="FrankRuehl" w:hint="cs"/>
          <w:b/>
          <w:bCs/>
          <w:color w:val="002060"/>
          <w:spacing w:val="0"/>
          <w:sz w:val="32"/>
          <w:szCs w:val="32"/>
          <w:rtl/>
        </w:rPr>
        <w:t>ע"פ 5901/22 מדינת ישראל נ' רוחן ובוהדנה</w:t>
      </w:r>
    </w:p>
    <w:p w:rsidR="00EA6DF3" w:rsidRPr="000071E5" w:rsidRDefault="00EA6DF3" w:rsidP="00DE3F40">
      <w:pPr>
        <w:spacing w:after="120"/>
        <w:jc w:val="center"/>
        <w:rPr>
          <w:rFonts w:ascii="FrankRuehl" w:hAnsi="FrankRuehl" w:cs="FrankRuehl"/>
          <w:b/>
          <w:bCs/>
          <w:color w:val="002060"/>
          <w:sz w:val="32"/>
          <w:szCs w:val="32"/>
          <w:rtl/>
        </w:rPr>
      </w:pPr>
    </w:p>
    <w:p w:rsidR="00EA6DF3" w:rsidRPr="000071E5" w:rsidRDefault="00EA6DF3" w:rsidP="00DE3F40">
      <w:pPr>
        <w:spacing w:after="120"/>
        <w:jc w:val="center"/>
        <w:rPr>
          <w:rFonts w:ascii="FrankRuehl" w:hAnsi="FrankRuehl" w:cs="FrankRuehl"/>
          <w:b/>
          <w:bCs/>
          <w:color w:val="002060"/>
          <w:sz w:val="32"/>
          <w:szCs w:val="32"/>
          <w:rtl/>
        </w:rPr>
      </w:pPr>
      <w:r w:rsidRPr="000071E5">
        <w:rPr>
          <w:rFonts w:ascii="FrankRuehl" w:hAnsi="FrankRuehl" w:cs="FrankRuehl" w:hint="cs"/>
          <w:b/>
          <w:bCs/>
          <w:color w:val="002060"/>
          <w:sz w:val="32"/>
          <w:szCs w:val="32"/>
          <w:rtl/>
        </w:rPr>
        <w:t xml:space="preserve">הרכב שופטים אב"ד </w:t>
      </w:r>
      <w:r w:rsidR="00DE3F40">
        <w:rPr>
          <w:rFonts w:ascii="FrankRuehl" w:hAnsi="FrankRuehl" w:cs="FrankRuehl" w:hint="cs"/>
          <w:b/>
          <w:bCs/>
          <w:color w:val="002060"/>
          <w:sz w:val="32"/>
          <w:szCs w:val="32"/>
          <w:rtl/>
        </w:rPr>
        <w:t>השופט יוסף אלרון, השופט אלכס שטיין, השופטת גילה כנפי-שטייניץ</w:t>
      </w:r>
    </w:p>
    <w:p w:rsidR="00EA6DF3" w:rsidRPr="00460FA3" w:rsidRDefault="00EA6DF3" w:rsidP="00EA6DF3">
      <w:pPr>
        <w:spacing w:after="120" w:line="360" w:lineRule="auto"/>
        <w:jc w:val="both"/>
        <w:rPr>
          <w:rFonts w:ascii="FrankRuehl" w:hAnsi="FrankRuehl" w:cs="FrankRuehl"/>
          <w:color w:val="323E4F" w:themeColor="text2" w:themeShade="BF"/>
          <w:sz w:val="26"/>
          <w:szCs w:val="26"/>
          <w:rtl/>
        </w:rPr>
      </w:pPr>
    </w:p>
    <w:p w:rsidR="00DE3F40" w:rsidRDefault="00DE3F40" w:rsidP="00DE3F40">
      <w:pPr>
        <w:ind w:right="-142"/>
        <w:jc w:val="both"/>
        <w:rPr>
          <w:rFonts w:ascii="FrankRuehl" w:hAnsi="FrankRuehl" w:cs="FrankRuehl"/>
          <w:color w:val="002060"/>
          <w:sz w:val="32"/>
          <w:szCs w:val="32"/>
          <w:rtl/>
        </w:rPr>
      </w:pPr>
      <w:r w:rsidRPr="00DE3F40">
        <w:rPr>
          <w:rFonts w:ascii="FrankRuehl" w:hAnsi="FrankRuehl" w:cs="FrankRuehl" w:hint="cs"/>
          <w:b/>
          <w:bCs/>
          <w:color w:val="002060"/>
          <w:sz w:val="32"/>
          <w:szCs w:val="32"/>
          <w:rtl/>
        </w:rPr>
        <w:t xml:space="preserve">בית המשפט העליון, בפסק-דין של ראש ההרכב </w:t>
      </w:r>
      <w:r w:rsidRPr="00DE3F40">
        <w:rPr>
          <w:rFonts w:ascii="FrankRuehl" w:hAnsi="FrankRuehl" w:cs="FrankRuehl"/>
          <w:b/>
          <w:bCs/>
          <w:color w:val="002060"/>
          <w:sz w:val="32"/>
          <w:szCs w:val="32"/>
          <w:rtl/>
        </w:rPr>
        <w:t>–</w:t>
      </w:r>
      <w:r w:rsidRPr="00DE3F40">
        <w:rPr>
          <w:rFonts w:ascii="FrankRuehl" w:hAnsi="FrankRuehl" w:cs="FrankRuehl" w:hint="cs"/>
          <w:b/>
          <w:bCs/>
          <w:color w:val="002060"/>
          <w:sz w:val="32"/>
          <w:szCs w:val="32"/>
          <w:rtl/>
        </w:rPr>
        <w:t xml:space="preserve"> השופט י' אלרון</w:t>
      </w:r>
      <w:r w:rsidRPr="00DE3F40">
        <w:rPr>
          <w:rFonts w:ascii="FrankRuehl" w:hAnsi="FrankRuehl" w:cs="FrankRuehl" w:hint="cs"/>
          <w:color w:val="002060"/>
          <w:sz w:val="32"/>
          <w:szCs w:val="32"/>
          <w:rtl/>
        </w:rPr>
        <w:t xml:space="preserve">, ובהסכמת השופט א' שטיין והשופטת ג' כנפי-שטייניץ, </w:t>
      </w:r>
      <w:r w:rsidRPr="00DE3F40">
        <w:rPr>
          <w:rFonts w:ascii="FrankRuehl" w:hAnsi="FrankRuehl" w:cs="FrankRuehl" w:hint="cs"/>
          <w:b/>
          <w:bCs/>
          <w:color w:val="002060"/>
          <w:sz w:val="32"/>
          <w:szCs w:val="32"/>
          <w:rtl/>
        </w:rPr>
        <w:t xml:space="preserve">דן </w:t>
      </w:r>
      <w:r w:rsidRPr="00DE3F40">
        <w:rPr>
          <w:rFonts w:ascii="FrankRuehl" w:hAnsi="FrankRuehl" w:cs="FrankRuehl" w:hint="eastAsia"/>
          <w:b/>
          <w:bCs/>
          <w:color w:val="002060"/>
          <w:sz w:val="32"/>
          <w:szCs w:val="32"/>
          <w:rtl/>
        </w:rPr>
        <w:t>ב</w:t>
      </w:r>
      <w:r w:rsidRPr="00DE3F40">
        <w:rPr>
          <w:rFonts w:ascii="FrankRuehl" w:hAnsi="FrankRuehl" w:cs="FrankRuehl"/>
          <w:b/>
          <w:bCs/>
          <w:color w:val="002060"/>
          <w:sz w:val="32"/>
          <w:szCs w:val="32"/>
          <w:rtl/>
        </w:rPr>
        <w:t xml:space="preserve">-9 </w:t>
      </w:r>
      <w:r w:rsidRPr="00DE3F40">
        <w:rPr>
          <w:rFonts w:ascii="FrankRuehl" w:hAnsi="FrankRuehl" w:cs="FrankRuehl" w:hint="eastAsia"/>
          <w:b/>
          <w:bCs/>
          <w:color w:val="002060"/>
          <w:sz w:val="32"/>
          <w:szCs w:val="32"/>
          <w:rtl/>
        </w:rPr>
        <w:t>ערעורים</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שהוגשו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בעניין</w:t>
      </w:r>
      <w:r w:rsidRPr="00DE3F40">
        <w:rPr>
          <w:rFonts w:ascii="FrankRuehl" w:hAnsi="FrankRuehl" w:cs="FrankRuehl" w:hint="cs"/>
          <w:b/>
          <w:bCs/>
          <w:color w:val="002060"/>
          <w:sz w:val="32"/>
          <w:szCs w:val="32"/>
          <w:rtl/>
        </w:rPr>
        <w:t xml:space="preserve"> הפרשה שכונתה "פרשת 512".</w:t>
      </w:r>
    </w:p>
    <w:p w:rsidR="00DE3F40" w:rsidRDefault="00DE3F40" w:rsidP="00DE3F40">
      <w:pPr>
        <w:ind w:right="-142"/>
        <w:jc w:val="both"/>
        <w:rPr>
          <w:rFonts w:ascii="FrankRuehl" w:hAnsi="FrankRuehl" w:cs="FrankRuehl"/>
          <w:color w:val="002060"/>
          <w:sz w:val="32"/>
          <w:szCs w:val="32"/>
          <w:rtl/>
        </w:rPr>
      </w:pPr>
    </w:p>
    <w:p w:rsidR="00DE3F40" w:rsidRPr="00DE3F40" w:rsidRDefault="00DE3F40" w:rsidP="00DE3F40">
      <w:pPr>
        <w:ind w:right="-142"/>
        <w:jc w:val="both"/>
        <w:rPr>
          <w:rFonts w:ascii="FrankRuehl" w:hAnsi="FrankRuehl" w:cs="FrankRuehl"/>
          <w:color w:val="002060"/>
          <w:sz w:val="32"/>
          <w:szCs w:val="32"/>
          <w:rtl/>
        </w:rPr>
      </w:pPr>
      <w:r w:rsidRPr="00DE3F40">
        <w:rPr>
          <w:rFonts w:ascii="FrankRuehl" w:hAnsi="FrankRuehl" w:cs="FrankRuehl" w:hint="cs"/>
          <w:color w:val="002060"/>
          <w:sz w:val="32"/>
          <w:szCs w:val="32"/>
          <w:rtl/>
        </w:rPr>
        <w:t xml:space="preserve">עניינם של הערעורים בפרשה ייחודית בחומרתה ובהיקפה, ריבוי אירועים ומעורבים בה, שעניינה עבירות חמורות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כוללות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רצח</w:t>
      </w:r>
      <w:r w:rsidRPr="00DE3F40">
        <w:rPr>
          <w:rFonts w:ascii="FrankRuehl" w:hAnsi="FrankRuehl" w:cs="FrankRuehl"/>
          <w:color w:val="002060"/>
          <w:sz w:val="32"/>
          <w:szCs w:val="32"/>
          <w:rtl/>
        </w:rPr>
        <w:t xml:space="preserve">, ניסיון רצח, סיוע לרצח, חבלה בכוונה מחמירה, </w:t>
      </w:r>
      <w:r w:rsidRPr="00DE3F40">
        <w:rPr>
          <w:rFonts w:ascii="FrankRuehl" w:hAnsi="FrankRuehl" w:cs="FrankRuehl" w:hint="eastAsia"/>
          <w:color w:val="002060"/>
          <w:sz w:val="32"/>
          <w:szCs w:val="32"/>
          <w:rtl/>
        </w:rPr>
        <w:t>עבירות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סמים</w:t>
      </w:r>
      <w:r w:rsidRPr="00DE3F40">
        <w:rPr>
          <w:rFonts w:ascii="FrankRuehl" w:hAnsi="FrankRuehl" w:cs="FrankRuehl"/>
          <w:color w:val="002060"/>
          <w:sz w:val="32"/>
          <w:szCs w:val="32"/>
          <w:rtl/>
        </w:rPr>
        <w:t xml:space="preserve"> בהיקפים גדולים, </w:t>
      </w:r>
      <w:r w:rsidRPr="00DE3F40">
        <w:rPr>
          <w:rFonts w:ascii="FrankRuehl" w:hAnsi="FrankRuehl" w:cs="FrankRuehl" w:hint="eastAsia"/>
          <w:color w:val="002060"/>
          <w:sz w:val="32"/>
          <w:szCs w:val="32"/>
          <w:rtl/>
        </w:rPr>
        <w:t>הלבנת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ועבירות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מס</w:t>
      </w:r>
      <w:r w:rsidRPr="00DE3F40">
        <w:rPr>
          <w:rFonts w:ascii="FrankRuehl" w:hAnsi="FrankRuehl" w:cs="FrankRuehl"/>
          <w:color w:val="002060"/>
          <w:sz w:val="32"/>
          <w:szCs w:val="32"/>
          <w:rtl/>
        </w:rPr>
        <w:t xml:space="preserve"> – </w:t>
      </w:r>
      <w:r w:rsidRPr="00DE3F40">
        <w:rPr>
          <w:rFonts w:ascii="FrankRuehl" w:hAnsi="FrankRuehl" w:cs="FrankRuehl" w:hint="eastAsia"/>
          <w:b/>
          <w:bCs/>
          <w:color w:val="002060"/>
          <w:sz w:val="32"/>
          <w:szCs w:val="32"/>
          <w:rtl/>
        </w:rPr>
        <w:t>כחלק</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מפעילות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בינלאומית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של</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ארגון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הפשיעה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בראשו</w:t>
      </w:r>
      <w:r w:rsidRPr="00DE3F40">
        <w:rPr>
          <w:rFonts w:ascii="FrankRuehl" w:hAnsi="FrankRuehl" w:cs="FrankRuehl"/>
          <w:b/>
          <w:bCs/>
          <w:color w:val="002060"/>
          <w:sz w:val="32"/>
          <w:szCs w:val="32"/>
          <w:rtl/>
        </w:rPr>
        <w:t xml:space="preserve"> עמד </w:t>
      </w:r>
      <w:r w:rsidRPr="00DE3F40">
        <w:rPr>
          <w:rFonts w:ascii="FrankRuehl" w:hAnsi="FrankRuehl" w:cs="FrankRuehl" w:hint="eastAsia"/>
          <w:b/>
          <w:bCs/>
          <w:color w:val="002060"/>
          <w:sz w:val="32"/>
          <w:szCs w:val="32"/>
          <w:rtl/>
        </w:rPr>
        <w:t>יצחק</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אברג</w:t>
      </w:r>
      <w:r w:rsidRPr="00DE3F40">
        <w:rPr>
          <w:rFonts w:ascii="FrankRuehl" w:hAnsi="FrankRuehl" w:cs="FrankRuehl"/>
          <w:b/>
          <w:bCs/>
          <w:color w:val="002060"/>
          <w:sz w:val="32"/>
          <w:szCs w:val="32"/>
          <w:rtl/>
        </w:rPr>
        <w:t>'יל</w:t>
      </w:r>
      <w:r w:rsidRPr="00DE3F40">
        <w:rPr>
          <w:rFonts w:ascii="FrankRuehl" w:hAnsi="FrankRuehl" w:cs="FrankRuehl"/>
          <w:color w:val="002060"/>
          <w:sz w:val="32"/>
          <w:szCs w:val="32"/>
          <w:rtl/>
        </w:rPr>
        <w:t xml:space="preserve">. </w:t>
      </w:r>
    </w:p>
    <w:p w:rsidR="00DE3F40" w:rsidRPr="00DE3F40" w:rsidRDefault="00DE3F40" w:rsidP="00DE3F40">
      <w:pPr>
        <w:ind w:right="-142"/>
        <w:jc w:val="both"/>
        <w:rPr>
          <w:rFonts w:ascii="FrankRuehl" w:hAnsi="FrankRuehl" w:cs="FrankRuehl"/>
          <w:color w:val="002060"/>
          <w:sz w:val="32"/>
          <w:szCs w:val="32"/>
          <w:rtl/>
        </w:rPr>
      </w:pPr>
    </w:p>
    <w:p w:rsidR="00DE3F40" w:rsidRPr="00DE3F40" w:rsidRDefault="00DE3F40" w:rsidP="00DE3F40">
      <w:pPr>
        <w:ind w:right="-142"/>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בפסק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מפורט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קבע</w:t>
      </w:r>
      <w:r w:rsidRPr="00DE3F40">
        <w:rPr>
          <w:rFonts w:ascii="FrankRuehl" w:hAnsi="FrankRuehl" w:cs="FrankRuehl"/>
          <w:color w:val="002060"/>
          <w:sz w:val="32"/>
          <w:szCs w:val="32"/>
          <w:rtl/>
        </w:rPr>
        <w:t xml:space="preserve"> בית המשפט העליון מפי השופט י' אלרון,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החל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משנת</w:t>
      </w:r>
      <w:r w:rsidRPr="00DE3F40">
        <w:rPr>
          <w:rFonts w:ascii="FrankRuehl" w:hAnsi="FrankRuehl" w:cs="FrankRuehl"/>
          <w:color w:val="002060"/>
          <w:sz w:val="32"/>
          <w:szCs w:val="32"/>
          <w:rtl/>
        </w:rPr>
        <w:t xml:space="preserve"> 2002 </w:t>
      </w:r>
      <w:r w:rsidRPr="00DE3F40">
        <w:rPr>
          <w:rFonts w:ascii="FrankRuehl" w:hAnsi="FrankRuehl" w:cs="FrankRuehl" w:hint="eastAsia"/>
          <w:color w:val="002060"/>
          <w:sz w:val="32"/>
          <w:szCs w:val="32"/>
          <w:rtl/>
        </w:rPr>
        <w:t>ועד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לשנת</w:t>
      </w:r>
      <w:r w:rsidRPr="00DE3F40">
        <w:rPr>
          <w:rFonts w:ascii="FrankRuehl" w:hAnsi="FrankRuehl" w:cs="FrankRuehl"/>
          <w:color w:val="002060"/>
          <w:sz w:val="32"/>
          <w:szCs w:val="32"/>
          <w:rtl/>
        </w:rPr>
        <w:t xml:space="preserve"> 2006, </w:t>
      </w:r>
      <w:r w:rsidRPr="00DE3F40">
        <w:rPr>
          <w:rFonts w:ascii="FrankRuehl" w:hAnsi="FrankRuehl" w:cs="FrankRuehl" w:hint="eastAsia"/>
          <w:color w:val="002060"/>
          <w:sz w:val="32"/>
          <w:szCs w:val="32"/>
          <w:rtl/>
        </w:rPr>
        <w:t>המערערים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יצחק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אברג</w:t>
      </w:r>
      <w:r w:rsidRPr="00DE3F40">
        <w:rPr>
          <w:rFonts w:ascii="FrankRuehl" w:hAnsi="FrankRuehl" w:cs="FrankRuehl"/>
          <w:color w:val="002060"/>
          <w:sz w:val="32"/>
          <w:szCs w:val="32"/>
          <w:rtl/>
        </w:rPr>
        <w:t xml:space="preserve">'יל </w:t>
      </w:r>
      <w:r w:rsidRPr="00DE3F40">
        <w:rPr>
          <w:rFonts w:ascii="FrankRuehl" w:hAnsi="FrankRuehl" w:cs="FrankRuehl" w:hint="eastAsia"/>
          <w:color w:val="002060"/>
          <w:sz w:val="32"/>
          <w:szCs w:val="32"/>
          <w:rtl/>
        </w:rPr>
        <w:t>ואבי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היו מאוגדים בארגון פשיעה בינלאומי בראשו עמד אברג'יל. לשם קידום מטרות הארגון, המערערים ניהלו מערך </w:t>
      </w:r>
      <w:r w:rsidRPr="00DE3F40">
        <w:rPr>
          <w:rFonts w:ascii="FrankRuehl" w:hAnsi="FrankRuehl" w:cs="FrankRuehl"/>
          <w:color w:val="002060"/>
          <w:sz w:val="32"/>
          <w:szCs w:val="32"/>
          <w:rtl/>
        </w:rPr>
        <w:lastRenderedPageBreak/>
        <w:t xml:space="preserve">לוגיסטי בינלאומי מסועף וחוצה </w:t>
      </w:r>
      <w:r w:rsidRPr="00DE3F40">
        <w:rPr>
          <w:rFonts w:ascii="FrankRuehl" w:hAnsi="FrankRuehl" w:cs="FrankRuehl" w:hint="cs"/>
          <w:color w:val="002060"/>
          <w:sz w:val="32"/>
          <w:szCs w:val="32"/>
          <w:rtl/>
        </w:rPr>
        <w:t>יבשות</w:t>
      </w:r>
      <w:r w:rsidRPr="00DE3F40">
        <w:rPr>
          <w:rFonts w:ascii="FrankRuehl" w:hAnsi="FrankRuehl" w:cs="FrankRuehl"/>
          <w:color w:val="002060"/>
          <w:sz w:val="32"/>
          <w:szCs w:val="32"/>
          <w:rtl/>
        </w:rPr>
        <w:t xml:space="preserve"> שכלל זרועות בבלגיה, בספרד, ביפן, </w:t>
      </w:r>
      <w:r w:rsidRPr="00DE3F40">
        <w:rPr>
          <w:rFonts w:ascii="FrankRuehl" w:hAnsi="FrankRuehl" w:cs="FrankRuehl" w:hint="eastAsia"/>
          <w:color w:val="002060"/>
          <w:sz w:val="32"/>
          <w:szCs w:val="32"/>
          <w:rtl/>
        </w:rPr>
        <w:t>בקנדה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באוסטרליה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ובישראל</w:t>
      </w:r>
      <w:r w:rsidRPr="00DE3F40">
        <w:rPr>
          <w:rFonts w:ascii="FrankRuehl" w:hAnsi="FrankRuehl" w:cs="FrankRuehl"/>
          <w:color w:val="002060"/>
          <w:sz w:val="32"/>
          <w:szCs w:val="32"/>
          <w:rtl/>
        </w:rPr>
        <w:t>.</w:t>
      </w:r>
    </w:p>
    <w:p w:rsidR="00DE3F40" w:rsidRPr="00DE3F40" w:rsidRDefault="00DE3F40" w:rsidP="00DE3F40">
      <w:pPr>
        <w:ind w:right="-142"/>
        <w:jc w:val="both"/>
        <w:rPr>
          <w:rFonts w:ascii="FrankRuehl" w:hAnsi="FrankRuehl" w:cs="FrankRuehl"/>
          <w:color w:val="002060"/>
          <w:sz w:val="32"/>
          <w:szCs w:val="32"/>
          <w:rtl/>
        </w:rPr>
      </w:pPr>
    </w:p>
    <w:p w:rsidR="00DE3F40" w:rsidRPr="00DE3F40" w:rsidRDefault="00DE3F40" w:rsidP="00DE3F40">
      <w:pPr>
        <w:ind w:right="-142"/>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בשנת</w:t>
      </w:r>
      <w:r w:rsidRPr="00DE3F40">
        <w:rPr>
          <w:rFonts w:ascii="FrankRuehl" w:hAnsi="FrankRuehl" w:cs="FrankRuehl"/>
          <w:color w:val="002060"/>
          <w:sz w:val="32"/>
          <w:szCs w:val="32"/>
          <w:rtl/>
        </w:rPr>
        <w:t xml:space="preserve"> 2002, אברג'יל </w:t>
      </w:r>
      <w:r w:rsidRPr="00DE3F40">
        <w:rPr>
          <w:rFonts w:ascii="FrankRuehl" w:hAnsi="FrankRuehl" w:cs="FrankRuehl" w:hint="eastAsia"/>
          <w:color w:val="002060"/>
          <w:sz w:val="32"/>
          <w:szCs w:val="32"/>
          <w:rtl/>
        </w:rPr>
        <w:t>הכריז</w:t>
      </w:r>
      <w:r w:rsidRPr="00DE3F40">
        <w:rPr>
          <w:rFonts w:ascii="FrankRuehl" w:hAnsi="FrankRuehl" w:cs="FrankRuehl"/>
          <w:color w:val="002060"/>
          <w:sz w:val="32"/>
          <w:szCs w:val="32"/>
          <w:rtl/>
        </w:rPr>
        <w:t xml:space="preserve"> על סכסוך </w:t>
      </w:r>
      <w:r w:rsidRPr="00DE3F40">
        <w:rPr>
          <w:rFonts w:ascii="FrankRuehl" w:hAnsi="FrankRuehl" w:cs="FrankRuehl" w:hint="eastAsia"/>
          <w:color w:val="002060"/>
          <w:sz w:val="32"/>
          <w:szCs w:val="32"/>
          <w:rtl/>
        </w:rPr>
        <w:t>בין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לבין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גורמים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עבריינים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אחרים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ביניהם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העבריין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זאב</w:t>
      </w:r>
      <w:r w:rsidRPr="00DE3F40">
        <w:rPr>
          <w:rFonts w:ascii="FrankRuehl" w:hAnsi="FrankRuehl" w:cs="FrankRuehl"/>
          <w:color w:val="002060"/>
          <w:sz w:val="32"/>
          <w:szCs w:val="32"/>
          <w:rtl/>
        </w:rPr>
        <w:t xml:space="preserve"> </w:t>
      </w:r>
      <w:proofErr w:type="spellStart"/>
      <w:r w:rsidRPr="00DE3F40">
        <w:rPr>
          <w:rFonts w:ascii="FrankRuehl" w:hAnsi="FrankRuehl" w:cs="FrankRuehl" w:hint="eastAsia"/>
          <w:color w:val="002060"/>
          <w:sz w:val="32"/>
          <w:szCs w:val="32"/>
          <w:rtl/>
        </w:rPr>
        <w:t>רוזנשטיין</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רקע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חששו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היריבים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הללו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חברו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יחדיו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כנגד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והיו אחראים לרצח אחיו יעקב אברג'יל, והן כחלק ממאבקי כוח ושליטה בעולם העברייני, לשם ביסוס מעמד הארגון.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ind w:right="-142"/>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למימון</w:t>
      </w:r>
      <w:r w:rsidRPr="00DE3F40">
        <w:rPr>
          <w:rFonts w:ascii="FrankRuehl" w:hAnsi="FrankRuehl" w:cs="FrankRuehl"/>
          <w:color w:val="002060"/>
          <w:sz w:val="32"/>
          <w:szCs w:val="32"/>
          <w:rtl/>
        </w:rPr>
        <w:t xml:space="preserve"> פעולותיו, הארגון </w:t>
      </w:r>
      <w:r w:rsidRPr="00DE3F40">
        <w:rPr>
          <w:rFonts w:ascii="FrankRuehl" w:hAnsi="FrankRuehl" w:cs="FrankRuehl" w:hint="eastAsia"/>
          <w:color w:val="002060"/>
          <w:sz w:val="32"/>
          <w:szCs w:val="32"/>
          <w:rtl/>
        </w:rPr>
        <w:t>ביצע</w:t>
      </w:r>
      <w:r w:rsidRPr="00DE3F40">
        <w:rPr>
          <w:rFonts w:ascii="FrankRuehl" w:hAnsi="FrankRuehl" w:cs="FrankRuehl"/>
          <w:color w:val="002060"/>
          <w:sz w:val="32"/>
          <w:szCs w:val="32"/>
          <w:rtl/>
        </w:rPr>
        <w:t xml:space="preserve">, בין היתר, </w:t>
      </w:r>
      <w:r w:rsidRPr="00DE3F40">
        <w:rPr>
          <w:rFonts w:ascii="FrankRuehl" w:hAnsi="FrankRuehl" w:cs="FrankRuehl" w:hint="eastAsia"/>
          <w:color w:val="002060"/>
          <w:sz w:val="32"/>
          <w:szCs w:val="32"/>
          <w:rtl/>
        </w:rPr>
        <w:t>עסקאות</w:t>
      </w:r>
      <w:r w:rsidRPr="00DE3F40">
        <w:rPr>
          <w:rFonts w:ascii="FrankRuehl" w:hAnsi="FrankRuehl" w:cs="FrankRuehl"/>
          <w:color w:val="002060"/>
          <w:sz w:val="32"/>
          <w:szCs w:val="32"/>
          <w:rtl/>
        </w:rPr>
        <w:t xml:space="preserve"> סמים מסוגים שונים, בכמויות </w:t>
      </w:r>
      <w:r w:rsidRPr="00DE3F40">
        <w:rPr>
          <w:rFonts w:ascii="FrankRuehl" w:hAnsi="FrankRuehl" w:cs="FrankRuehl" w:hint="eastAsia"/>
          <w:color w:val="002060"/>
          <w:sz w:val="32"/>
          <w:szCs w:val="32"/>
          <w:rtl/>
        </w:rPr>
        <w:t>גדולות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ממדינות</w:t>
      </w:r>
      <w:r w:rsidRPr="00DE3F40">
        <w:rPr>
          <w:rFonts w:ascii="FrankRuehl" w:hAnsi="FrankRuehl" w:cs="FrankRuehl"/>
          <w:color w:val="002060"/>
          <w:sz w:val="32"/>
          <w:szCs w:val="32"/>
          <w:rtl/>
        </w:rPr>
        <w:t xml:space="preserve"> דרום אמריקה והפצתם במדינות אירופה, קנדה, אוסטרליה, יפן וישראל, וזאת </w:t>
      </w:r>
      <w:r w:rsidRPr="00DE3F40">
        <w:rPr>
          <w:rFonts w:ascii="FrankRuehl" w:hAnsi="FrankRuehl" w:cs="FrankRuehl" w:hint="eastAsia"/>
          <w:color w:val="002060"/>
          <w:sz w:val="32"/>
          <w:szCs w:val="32"/>
          <w:rtl/>
        </w:rPr>
        <w:t>בהיקף</w:t>
      </w:r>
      <w:r w:rsidRPr="00DE3F40">
        <w:rPr>
          <w:rFonts w:ascii="FrankRuehl" w:hAnsi="FrankRuehl" w:cs="FrankRuehl"/>
          <w:color w:val="002060"/>
          <w:sz w:val="32"/>
          <w:szCs w:val="32"/>
          <w:rtl/>
        </w:rPr>
        <w:t xml:space="preserve"> של מאות מיליוני שקלים. </w:t>
      </w:r>
    </w:p>
    <w:p w:rsidR="00DE3F40" w:rsidRPr="00DE3F40" w:rsidRDefault="00DE3F40" w:rsidP="00DE3F40">
      <w:pPr>
        <w:spacing w:line="336" w:lineRule="auto"/>
        <w:ind w:firstLine="720"/>
        <w:jc w:val="both"/>
        <w:rPr>
          <w:rFonts w:ascii="FrankRuehl" w:hAnsi="FrankRuehl" w:cs="FrankRuehl"/>
          <w:color w:val="002060"/>
          <w:sz w:val="32"/>
          <w:szCs w:val="32"/>
          <w:rtl/>
        </w:rPr>
      </w:pPr>
    </w:p>
    <w:p w:rsidR="00DE3F40" w:rsidRPr="00DE3F40" w:rsidRDefault="00DE3F40" w:rsidP="00DE3F40">
      <w:pPr>
        <w:keepLines/>
        <w:spacing w:line="336" w:lineRule="auto"/>
        <w:ind w:right="-113"/>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מרווחי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הפעילות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הפלילית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רכש והחזיק כלי נשק שונים ומטעני חבלה. </w:t>
      </w:r>
      <w:r w:rsidRPr="00DE3F40">
        <w:rPr>
          <w:rFonts w:ascii="FrankRuehl" w:hAnsi="FrankRuehl" w:cs="FrankRuehl" w:hint="eastAsia"/>
          <w:color w:val="002060"/>
          <w:sz w:val="32"/>
          <w:szCs w:val="32"/>
          <w:rtl/>
        </w:rPr>
        <w:t>כמו</w:t>
      </w:r>
      <w:r w:rsidRPr="00DE3F40">
        <w:rPr>
          <w:rFonts w:ascii="FrankRuehl" w:hAnsi="FrankRuehl" w:cs="FrankRuehl"/>
          <w:color w:val="002060"/>
          <w:sz w:val="32"/>
          <w:szCs w:val="32"/>
          <w:rtl/>
        </w:rPr>
        <w:t xml:space="preserve"> כן, בהתאם להכוונת אברג'יל, מנהלי הארגון העבירו מתוך הרווחים תשלומים לאנשי הביצוע של הארגון, תשלום לדירות מסתור, </w:t>
      </w:r>
      <w:r w:rsidRPr="00DE3F40">
        <w:rPr>
          <w:rFonts w:ascii="FrankRuehl" w:hAnsi="FrankRuehl" w:cs="FrankRuehl" w:hint="eastAsia"/>
          <w:color w:val="002060"/>
          <w:sz w:val="32"/>
          <w:szCs w:val="32"/>
          <w:rtl/>
        </w:rPr>
        <w:t>לשכירת</w:t>
      </w:r>
      <w:r w:rsidRPr="00DE3F40">
        <w:rPr>
          <w:rFonts w:ascii="FrankRuehl" w:hAnsi="FrankRuehl" w:cs="FrankRuehl"/>
          <w:color w:val="002060"/>
          <w:sz w:val="32"/>
          <w:szCs w:val="32"/>
          <w:rtl/>
        </w:rPr>
        <w:t xml:space="preserve"> כלי רכב, </w:t>
      </w:r>
      <w:r w:rsidRPr="00DE3F40">
        <w:rPr>
          <w:rFonts w:ascii="FrankRuehl" w:hAnsi="FrankRuehl" w:cs="FrankRuehl" w:hint="eastAsia"/>
          <w:color w:val="002060"/>
          <w:sz w:val="32"/>
          <w:szCs w:val="32"/>
          <w:rtl/>
        </w:rPr>
        <w:t>לרכישת</w:t>
      </w:r>
      <w:r w:rsidRPr="00DE3F40">
        <w:rPr>
          <w:rFonts w:ascii="FrankRuehl" w:hAnsi="FrankRuehl" w:cs="FrankRuehl"/>
          <w:color w:val="002060"/>
          <w:sz w:val="32"/>
          <w:szCs w:val="32"/>
          <w:rtl/>
        </w:rPr>
        <w:t xml:space="preserve"> כרטיסי טיסה, </w:t>
      </w:r>
      <w:r w:rsidRPr="00DE3F40">
        <w:rPr>
          <w:rFonts w:ascii="FrankRuehl" w:hAnsi="FrankRuehl" w:cs="FrankRuehl" w:hint="eastAsia"/>
          <w:color w:val="002060"/>
          <w:sz w:val="32"/>
          <w:szCs w:val="32"/>
          <w:rtl/>
        </w:rPr>
        <w:t>לרכישת</w:t>
      </w:r>
      <w:r w:rsidRPr="00DE3F40">
        <w:rPr>
          <w:rFonts w:ascii="FrankRuehl" w:hAnsi="FrankRuehl" w:cs="FrankRuehl"/>
          <w:color w:val="002060"/>
          <w:sz w:val="32"/>
          <w:szCs w:val="32"/>
          <w:rtl/>
        </w:rPr>
        <w:t xml:space="preserve"> מכשירי טלפון ניידים לחברי הארגון ומנהליו, </w:t>
      </w:r>
      <w:r w:rsidRPr="00DE3F40">
        <w:rPr>
          <w:rFonts w:ascii="FrankRuehl" w:hAnsi="FrankRuehl" w:cs="FrankRuehl" w:hint="eastAsia"/>
          <w:color w:val="002060"/>
          <w:sz w:val="32"/>
          <w:szCs w:val="32"/>
          <w:rtl/>
        </w:rPr>
        <w:t>לכיסוי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שכר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טרחת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עורכי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וכן</w:t>
      </w:r>
      <w:r w:rsidRPr="00DE3F40">
        <w:rPr>
          <w:rFonts w:ascii="FrankRuehl" w:hAnsi="FrankRuehl" w:cs="FrankRuehl"/>
          <w:color w:val="002060"/>
          <w:sz w:val="32"/>
          <w:szCs w:val="32"/>
          <w:rtl/>
        </w:rPr>
        <w:t xml:space="preserve"> ביצעו </w:t>
      </w:r>
      <w:r w:rsidRPr="00DE3F40">
        <w:rPr>
          <w:rFonts w:ascii="FrankRuehl" w:hAnsi="FrankRuehl" w:cs="FrankRuehl" w:hint="eastAsia"/>
          <w:color w:val="002060"/>
          <w:sz w:val="32"/>
          <w:szCs w:val="32"/>
          <w:rtl/>
        </w:rPr>
        <w:t>הפקדות</w:t>
      </w:r>
      <w:r w:rsidRPr="00DE3F40">
        <w:rPr>
          <w:rFonts w:ascii="FrankRuehl" w:hAnsi="FrankRuehl" w:cs="FrankRuehl"/>
          <w:color w:val="002060"/>
          <w:sz w:val="32"/>
          <w:szCs w:val="32"/>
          <w:rtl/>
        </w:rPr>
        <w:t xml:space="preserve"> כספים עבור חברי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העצורים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ומשפחותיהם</w:t>
      </w:r>
      <w:r w:rsidRPr="00DE3F40">
        <w:rPr>
          <w:rFonts w:ascii="FrankRuehl" w:hAnsi="FrankRuehl" w:cs="FrankRuehl"/>
          <w:color w:val="002060"/>
          <w:sz w:val="32"/>
          <w:szCs w:val="32"/>
          <w:rtl/>
        </w:rPr>
        <w:t xml:space="preserve"> – הכול </w:t>
      </w:r>
      <w:r w:rsidRPr="00DE3F40">
        <w:rPr>
          <w:rFonts w:ascii="FrankRuehl" w:hAnsi="FrankRuehl" w:cs="FrankRuehl" w:hint="eastAsia"/>
          <w:color w:val="002060"/>
          <w:sz w:val="32"/>
          <w:szCs w:val="32"/>
          <w:rtl/>
        </w:rPr>
        <w:t>במסגרת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הפעילות</w:t>
      </w:r>
      <w:r w:rsidRPr="00DE3F40">
        <w:rPr>
          <w:rFonts w:ascii="FrankRuehl" w:hAnsi="FrankRuehl" w:cs="FrankRuehl"/>
          <w:color w:val="002060"/>
          <w:sz w:val="32"/>
          <w:szCs w:val="32"/>
          <w:rtl/>
        </w:rPr>
        <w:t xml:space="preserve"> הפלילית של הארגון. </w:t>
      </w:r>
    </w:p>
    <w:p w:rsidR="00DE3F40" w:rsidRPr="00DE3F40" w:rsidRDefault="00DE3F40" w:rsidP="00DE3F40">
      <w:pPr>
        <w:ind w:right="-142"/>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b/>
          <w:bCs/>
          <w:color w:val="002060"/>
          <w:sz w:val="32"/>
          <w:szCs w:val="32"/>
          <w:rtl/>
        </w:rPr>
        <w:t xml:space="preserve">הארגון פעל במבנה היררכי, </w:t>
      </w:r>
      <w:r w:rsidRPr="00DE3F40">
        <w:rPr>
          <w:rFonts w:ascii="FrankRuehl" w:hAnsi="FrankRuehl" w:cs="FrankRuehl" w:hint="eastAsia"/>
          <w:b/>
          <w:bCs/>
          <w:color w:val="002060"/>
          <w:sz w:val="32"/>
          <w:szCs w:val="32"/>
          <w:rtl/>
        </w:rPr>
        <w:t>בו</w:t>
      </w:r>
      <w:r w:rsidRPr="00DE3F40">
        <w:rPr>
          <w:rFonts w:ascii="FrankRuehl" w:hAnsi="FrankRuehl" w:cs="FrankRuehl"/>
          <w:b/>
          <w:bCs/>
          <w:color w:val="002060"/>
          <w:sz w:val="32"/>
          <w:szCs w:val="32"/>
          <w:rtl/>
        </w:rPr>
        <w:t xml:space="preserve"> לכל </w:t>
      </w:r>
      <w:r w:rsidRPr="00DE3F40">
        <w:rPr>
          <w:rFonts w:ascii="FrankRuehl" w:hAnsi="FrankRuehl" w:cs="FrankRuehl" w:hint="eastAsia"/>
          <w:b/>
          <w:bCs/>
          <w:color w:val="002060"/>
          <w:sz w:val="32"/>
          <w:szCs w:val="32"/>
          <w:rtl/>
        </w:rPr>
        <w:t>חבר</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היה</w:t>
      </w:r>
      <w:r w:rsidRPr="00DE3F40">
        <w:rPr>
          <w:rFonts w:ascii="FrankRuehl" w:hAnsi="FrankRuehl" w:cs="FrankRuehl"/>
          <w:b/>
          <w:bCs/>
          <w:color w:val="002060"/>
          <w:sz w:val="32"/>
          <w:szCs w:val="32"/>
          <w:rtl/>
        </w:rPr>
        <w:t xml:space="preserve"> תפקיד מוגדר</w:t>
      </w:r>
      <w:r w:rsidRPr="00DE3F40">
        <w:rPr>
          <w:rFonts w:ascii="FrankRuehl" w:hAnsi="FrankRuehl" w:cs="FrankRuehl"/>
          <w:color w:val="002060"/>
          <w:sz w:val="32"/>
          <w:szCs w:val="32"/>
          <w:rtl/>
        </w:rPr>
        <w:t xml:space="preserve">: </w:t>
      </w:r>
    </w:p>
    <w:p w:rsidR="00DE3F40" w:rsidRPr="00DE3F40" w:rsidRDefault="00DE3F40" w:rsidP="00DE3F40">
      <w:pPr>
        <w:spacing w:line="336" w:lineRule="auto"/>
        <w:jc w:val="both"/>
        <w:rPr>
          <w:rFonts w:ascii="FrankRuehl" w:hAnsi="FrankRuehl" w:cs="FrankRuehl"/>
          <w:color w:val="002060"/>
          <w:sz w:val="32"/>
          <w:szCs w:val="32"/>
          <w:rtl/>
        </w:rPr>
      </w:pPr>
    </w:p>
    <w:p w:rsid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המערער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יצחק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אברג</w:t>
      </w:r>
      <w:r w:rsidRPr="00DE3F40">
        <w:rPr>
          <w:rFonts w:ascii="FrankRuehl" w:hAnsi="FrankRuehl" w:cs="FrankRuehl"/>
          <w:color w:val="002060"/>
          <w:sz w:val="32"/>
          <w:szCs w:val="32"/>
          <w:rtl/>
        </w:rPr>
        <w:t xml:space="preserve">'יל עמד בראש הארגון, ניהל והנחה את הכפופים לו, </w:t>
      </w:r>
      <w:r w:rsidRPr="00DE3F40">
        <w:rPr>
          <w:rFonts w:ascii="FrankRuehl" w:hAnsi="FrankRuehl" w:cs="FrankRuehl" w:hint="eastAsia"/>
          <w:color w:val="002060"/>
          <w:sz w:val="32"/>
          <w:szCs w:val="32"/>
          <w:rtl/>
        </w:rPr>
        <w:t>הכווין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פע</w:t>
      </w:r>
      <w:r w:rsidRPr="00DE3F40">
        <w:rPr>
          <w:rFonts w:ascii="FrankRuehl" w:hAnsi="FrankRuehl" w:cs="FrankRuehl" w:hint="eastAsia"/>
          <w:color w:val="002060"/>
          <w:sz w:val="32"/>
          <w:szCs w:val="32"/>
          <w:rtl/>
        </w:rPr>
        <w:t>י</w:t>
      </w:r>
      <w:r w:rsidRPr="00DE3F40">
        <w:rPr>
          <w:rFonts w:ascii="FrankRuehl" w:hAnsi="FrankRuehl" w:cs="FrankRuehl"/>
          <w:color w:val="002060"/>
          <w:sz w:val="32"/>
          <w:szCs w:val="32"/>
          <w:rtl/>
        </w:rPr>
        <w:t>לות</w:t>
      </w:r>
      <w:r w:rsidRPr="00DE3F40">
        <w:rPr>
          <w:rFonts w:ascii="FrankRuehl" w:hAnsi="FrankRuehl" w:cs="FrankRuehl" w:hint="eastAsia"/>
          <w:color w:val="002060"/>
          <w:sz w:val="32"/>
          <w:szCs w:val="32"/>
          <w:rtl/>
        </w:rPr>
        <w:t>ם</w:t>
      </w:r>
      <w:r w:rsidRPr="00DE3F40">
        <w:rPr>
          <w:rFonts w:ascii="FrankRuehl" w:hAnsi="FrankRuehl" w:cs="FrankRuehl"/>
          <w:color w:val="002060"/>
          <w:sz w:val="32"/>
          <w:szCs w:val="32"/>
          <w:rtl/>
        </w:rPr>
        <w:t xml:space="preserve"> ופיקוח עליה, </w:t>
      </w:r>
      <w:r w:rsidRPr="00DE3F40">
        <w:rPr>
          <w:rFonts w:ascii="FrankRuehl" w:hAnsi="FrankRuehl" w:cs="FrankRuehl" w:hint="eastAsia"/>
          <w:color w:val="002060"/>
          <w:sz w:val="32"/>
          <w:szCs w:val="32"/>
          <w:rtl/>
        </w:rPr>
        <w:t>הכווין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פעילותו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הכלכלית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קבע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חלוקת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רווחי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ההכנסות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קיבל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חלקו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מתוכן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והורה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השימוש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שיעשה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בכספים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לצורך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הפעילות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הפלילית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לחברי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לנקוט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בפעולות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אלימות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נגד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הארגונים</w:t>
      </w:r>
      <w:r w:rsidRPr="00DE3F40">
        <w:rPr>
          <w:rFonts w:ascii="FrankRuehl" w:hAnsi="FrankRuehl" w:cs="FrankRuehl"/>
          <w:color w:val="002060"/>
          <w:sz w:val="32"/>
          <w:szCs w:val="32"/>
          <w:rtl/>
        </w:rPr>
        <w:t xml:space="preserve"> היר</w:t>
      </w:r>
      <w:r w:rsidRPr="00DE3F40">
        <w:rPr>
          <w:rFonts w:ascii="FrankRuehl" w:hAnsi="FrankRuehl" w:cs="FrankRuehl" w:hint="eastAsia"/>
          <w:color w:val="002060"/>
          <w:sz w:val="32"/>
          <w:szCs w:val="32"/>
          <w:rtl/>
        </w:rPr>
        <w:t>יבים</w:t>
      </w:r>
      <w:r w:rsidRPr="00DE3F40">
        <w:rPr>
          <w:rFonts w:ascii="FrankRuehl" w:hAnsi="FrankRuehl" w:cs="FrankRuehl"/>
          <w:color w:val="002060"/>
          <w:sz w:val="32"/>
          <w:szCs w:val="32"/>
          <w:rtl/>
        </w:rPr>
        <w:t xml:space="preserve"> כחלק מהסכסוך שעליו הכריז.</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המערער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אבי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שימש כ</w:t>
      </w:r>
      <w:r w:rsidRPr="00DE3F40">
        <w:rPr>
          <w:rFonts w:ascii="FrankRuehl" w:hAnsi="FrankRuehl" w:cs="FrankRuehl" w:hint="eastAsia"/>
          <w:color w:val="002060"/>
          <w:sz w:val="32"/>
          <w:szCs w:val="32"/>
          <w:rtl/>
        </w:rPr>
        <w:t>ראש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קבוצה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עבריינית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השתייכו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היתר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w:t>
      </w:r>
      <w:r w:rsidRPr="00DE3F40">
        <w:rPr>
          <w:rFonts w:ascii="FrankRuehl" w:hAnsi="FrankRuehl" w:cs="FrankRuehl"/>
          <w:color w:val="002060"/>
          <w:sz w:val="32"/>
          <w:szCs w:val="32"/>
          <w:rtl/>
        </w:rPr>
        <w:t>.ג. ("</w:t>
      </w:r>
      <w:r w:rsidRPr="00DE3F40">
        <w:rPr>
          <w:rFonts w:ascii="FrankRuehl" w:hAnsi="FrankRuehl" w:cs="FrankRuehl" w:hint="eastAsia"/>
          <w:color w:val="002060"/>
          <w:sz w:val="32"/>
          <w:szCs w:val="32"/>
          <w:rtl/>
        </w:rPr>
        <w:t>טולי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שימש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כאיש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ביצוע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בעסקאות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והעברת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הכספים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והקבוצה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בראשותו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ביצעו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במסגרת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פעילות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פלילית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בתחום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עבירות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הלבנת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ואלימות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ומימנו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פעילותו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ובכלל</w:t>
      </w:r>
      <w:r w:rsidRPr="00DE3F40">
        <w:rPr>
          <w:rFonts w:ascii="FrankRuehl" w:hAnsi="FrankRuehl" w:cs="FrankRuehl"/>
          <w:color w:val="002060"/>
          <w:sz w:val="32"/>
          <w:szCs w:val="32"/>
          <w:rtl/>
        </w:rPr>
        <w:t xml:space="preserve"> זה את </w:t>
      </w:r>
      <w:r w:rsidRPr="00DE3F40">
        <w:rPr>
          <w:rFonts w:ascii="FrankRuehl" w:hAnsi="FrankRuehl" w:cs="FrankRuehl" w:hint="eastAsia"/>
          <w:color w:val="002060"/>
          <w:sz w:val="32"/>
          <w:szCs w:val="32"/>
          <w:rtl/>
        </w:rPr>
        <w:t>מעשה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הרצח</w:t>
      </w:r>
      <w:r w:rsidRPr="00DE3F40">
        <w:rPr>
          <w:rFonts w:ascii="FrankRuehl" w:hAnsi="FrankRuehl" w:cs="FrankRuehl"/>
          <w:color w:val="002060"/>
          <w:sz w:val="32"/>
          <w:szCs w:val="32"/>
          <w:rtl/>
        </w:rPr>
        <w:t xml:space="preserve"> ברחוב יהודה הלוי בתל-אביב.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המערערים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עופר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בוהדנה</w:t>
      </w:r>
      <w:r w:rsidRPr="00DE3F40">
        <w:rPr>
          <w:rFonts w:ascii="FrankRuehl" w:hAnsi="FrankRuehl" w:cs="FrankRuehl"/>
          <w:color w:val="002060"/>
          <w:sz w:val="32"/>
          <w:szCs w:val="32"/>
          <w:rtl/>
        </w:rPr>
        <w:t xml:space="preserve"> ו</w:t>
      </w:r>
      <w:r w:rsidRPr="00DE3F40">
        <w:rPr>
          <w:rFonts w:ascii="FrankRuehl" w:hAnsi="FrankRuehl" w:cs="FrankRuehl" w:hint="eastAsia"/>
          <w:color w:val="002060"/>
          <w:sz w:val="32"/>
          <w:szCs w:val="32"/>
          <w:rtl/>
        </w:rPr>
        <w:t>שמעון</w:t>
      </w:r>
      <w:r w:rsidRPr="00DE3F40">
        <w:rPr>
          <w:rFonts w:ascii="FrankRuehl" w:hAnsi="FrankRuehl" w:cs="FrankRuehl"/>
          <w:color w:val="002060"/>
          <w:sz w:val="32"/>
          <w:szCs w:val="32"/>
          <w:rtl/>
        </w:rPr>
        <w:t xml:space="preserve"> סבח </w:t>
      </w:r>
      <w:r w:rsidRPr="00DE3F40">
        <w:rPr>
          <w:rFonts w:ascii="FrankRuehl" w:hAnsi="FrankRuehl" w:cs="FrankRuehl" w:hint="eastAsia"/>
          <w:color w:val="002060"/>
          <w:sz w:val="32"/>
          <w:szCs w:val="32"/>
          <w:rtl/>
        </w:rPr>
        <w:t>שימשו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כאנשי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ביצוע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אלימים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ארגון</w:t>
      </w:r>
      <w:r w:rsidRPr="00DE3F40">
        <w:rPr>
          <w:rFonts w:ascii="FrankRuehl" w:hAnsi="FrankRuehl" w:cs="FrankRuehl"/>
          <w:color w:val="002060"/>
          <w:sz w:val="32"/>
          <w:szCs w:val="32"/>
          <w:rtl/>
        </w:rPr>
        <w:t xml:space="preserve"> הפשיעה. </w:t>
      </w:r>
      <w:r w:rsidRPr="00DE3F40">
        <w:rPr>
          <w:rFonts w:ascii="FrankRuehl" w:hAnsi="FrankRuehl" w:cs="FrankRuehl" w:hint="eastAsia"/>
          <w:color w:val="002060"/>
          <w:sz w:val="32"/>
          <w:szCs w:val="32"/>
          <w:rtl/>
        </w:rPr>
        <w:t>במסגרת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ביצעו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השניים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מעשי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רצח</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וניסיונות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רצח</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עבור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המערער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אהרון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סוסן</w:t>
      </w:r>
      <w:r w:rsidRPr="00DE3F40">
        <w:rPr>
          <w:rFonts w:ascii="FrankRuehl" w:hAnsi="FrankRuehl" w:cs="FrankRuehl"/>
          <w:color w:val="002060"/>
          <w:sz w:val="32"/>
          <w:szCs w:val="32"/>
          <w:rtl/>
        </w:rPr>
        <w:t xml:space="preserve"> עסק </w:t>
      </w:r>
      <w:r w:rsidRPr="00DE3F40">
        <w:rPr>
          <w:rFonts w:ascii="FrankRuehl" w:hAnsi="FrankRuehl" w:cs="FrankRuehl" w:hint="eastAsia"/>
          <w:color w:val="002060"/>
          <w:sz w:val="32"/>
          <w:szCs w:val="32"/>
          <w:rtl/>
        </w:rPr>
        <w:t>במסגרת</w:t>
      </w:r>
      <w:r w:rsidRPr="00DE3F40">
        <w:rPr>
          <w:rFonts w:ascii="FrankRuehl" w:hAnsi="FrankRuehl" w:cs="FrankRuehl"/>
          <w:color w:val="002060"/>
          <w:sz w:val="32"/>
          <w:szCs w:val="32"/>
          <w:rtl/>
        </w:rPr>
        <w:t xml:space="preserve"> פעילות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הן בתחום האלימות הן ב</w:t>
      </w:r>
      <w:r w:rsidRPr="00DE3F40">
        <w:rPr>
          <w:rFonts w:ascii="FrankRuehl" w:hAnsi="FrankRuehl" w:cs="FrankRuehl" w:hint="eastAsia"/>
          <w:color w:val="002060"/>
          <w:sz w:val="32"/>
          <w:szCs w:val="32"/>
          <w:rtl/>
        </w:rPr>
        <w:t>תחום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והמערערים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אברהם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לוקר</w:t>
      </w:r>
      <w:r w:rsidRPr="00DE3F40">
        <w:rPr>
          <w:rFonts w:ascii="FrankRuehl" w:hAnsi="FrankRuehl" w:cs="FrankRuehl"/>
          <w:color w:val="002060"/>
          <w:sz w:val="32"/>
          <w:szCs w:val="32"/>
          <w:rtl/>
        </w:rPr>
        <w:t xml:space="preserve"> ו</w:t>
      </w:r>
      <w:r w:rsidRPr="00DE3F40">
        <w:rPr>
          <w:rFonts w:ascii="FrankRuehl" w:hAnsi="FrankRuehl" w:cs="FrankRuehl" w:hint="eastAsia"/>
          <w:color w:val="002060"/>
          <w:sz w:val="32"/>
          <w:szCs w:val="32"/>
          <w:rtl/>
        </w:rPr>
        <w:t>יעקב</w:t>
      </w:r>
      <w:r w:rsidRPr="00DE3F40">
        <w:rPr>
          <w:rFonts w:ascii="FrankRuehl" w:hAnsi="FrankRuehl" w:cs="FrankRuehl"/>
          <w:color w:val="002060"/>
          <w:sz w:val="32"/>
          <w:szCs w:val="32"/>
          <w:rtl/>
        </w:rPr>
        <w:t xml:space="preserve"> בן שיטרית </w:t>
      </w:r>
      <w:r w:rsidRPr="00DE3F40">
        <w:rPr>
          <w:rFonts w:ascii="FrankRuehl" w:hAnsi="FrankRuehl" w:cs="FrankRuehl" w:hint="eastAsia"/>
          <w:color w:val="002060"/>
          <w:sz w:val="32"/>
          <w:szCs w:val="32"/>
          <w:rtl/>
        </w:rPr>
        <w:t>היו</w:t>
      </w:r>
      <w:r w:rsidRPr="00DE3F40">
        <w:rPr>
          <w:rFonts w:ascii="FrankRuehl" w:hAnsi="FrankRuehl" w:cs="FrankRuehl"/>
          <w:color w:val="002060"/>
          <w:sz w:val="32"/>
          <w:szCs w:val="32"/>
          <w:rtl/>
        </w:rPr>
        <w:t xml:space="preserve"> פעילים בארגון בתחום עבירות הסמים. </w:t>
      </w:r>
    </w:p>
    <w:p w:rsidR="00DE3F40" w:rsidRPr="00DE3F40" w:rsidRDefault="00DE3F40" w:rsidP="00DE3F40">
      <w:pPr>
        <w:keepLines/>
        <w:spacing w:line="336" w:lineRule="auto"/>
        <w:ind w:right="-113"/>
        <w:jc w:val="both"/>
        <w:rPr>
          <w:rFonts w:ascii="FrankRuehl" w:hAnsi="FrankRuehl" w:cs="FrankRuehl"/>
          <w:color w:val="002060"/>
          <w:sz w:val="32"/>
          <w:szCs w:val="32"/>
          <w:rtl/>
        </w:rPr>
      </w:pPr>
    </w:p>
    <w:p w:rsidR="00DE3F40" w:rsidRPr="00DE3F40" w:rsidRDefault="00DE3F40" w:rsidP="00DE3F40">
      <w:pPr>
        <w:keepLines/>
        <w:spacing w:line="336" w:lineRule="auto"/>
        <w:ind w:right="-113"/>
        <w:jc w:val="both"/>
        <w:rPr>
          <w:rFonts w:ascii="FrankRuehl" w:hAnsi="FrankRuehl" w:cs="FrankRuehl"/>
          <w:color w:val="002060"/>
          <w:sz w:val="32"/>
          <w:szCs w:val="32"/>
        </w:rPr>
      </w:pPr>
      <w:r w:rsidRPr="00DE3F40">
        <w:rPr>
          <w:rFonts w:ascii="FrankRuehl" w:hAnsi="FrankRuehl" w:cs="FrankRuehl" w:hint="eastAsia"/>
          <w:color w:val="002060"/>
          <w:sz w:val="32"/>
          <w:szCs w:val="32"/>
          <w:rtl/>
        </w:rPr>
        <w:t>עד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w:t>
      </w:r>
      <w:r w:rsidRPr="00DE3F40">
        <w:rPr>
          <w:rFonts w:ascii="FrankRuehl" w:hAnsi="FrankRuehl" w:cs="FrankRuehl"/>
          <w:color w:val="002060"/>
          <w:sz w:val="32"/>
          <w:szCs w:val="32"/>
          <w:rtl/>
        </w:rPr>
        <w:t xml:space="preserve">.כ. ("בומבי") היה אחראי על פעילותו המבצעית של הארגון בתחום מעשי האלימות כממונה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אנשי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הביצוע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עדי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w:t>
      </w:r>
      <w:r w:rsidRPr="00DE3F40">
        <w:rPr>
          <w:rFonts w:ascii="FrankRuehl" w:hAnsi="FrankRuehl" w:cs="FrankRuehl"/>
          <w:color w:val="002060"/>
          <w:sz w:val="32"/>
          <w:szCs w:val="32"/>
          <w:rtl/>
        </w:rPr>
        <w:t xml:space="preserve">.צ., </w:t>
      </w:r>
      <w:r w:rsidRPr="00DE3F40">
        <w:rPr>
          <w:rFonts w:ascii="FrankRuehl" w:hAnsi="FrankRuehl" w:cs="FrankRuehl" w:hint="eastAsia"/>
          <w:color w:val="002060"/>
          <w:sz w:val="32"/>
          <w:szCs w:val="32"/>
          <w:rtl/>
        </w:rPr>
        <w:t>א</w:t>
      </w:r>
      <w:r w:rsidRPr="00DE3F40">
        <w:rPr>
          <w:rFonts w:ascii="FrankRuehl" w:hAnsi="FrankRuehl" w:cs="FrankRuehl"/>
          <w:color w:val="002060"/>
          <w:sz w:val="32"/>
          <w:szCs w:val="32"/>
          <w:rtl/>
        </w:rPr>
        <w:t xml:space="preserve">.צ. ו-י.מ., היו פעילים מרכזיים בארגון בתחום עבירות הסמים ועבירות </w:t>
      </w:r>
      <w:r w:rsidRPr="00DE3F40">
        <w:rPr>
          <w:rFonts w:ascii="FrankRuehl" w:hAnsi="FrankRuehl" w:cs="FrankRuehl" w:hint="eastAsia"/>
          <w:color w:val="002060"/>
          <w:sz w:val="32"/>
          <w:szCs w:val="32"/>
          <w:rtl/>
        </w:rPr>
        <w:t>נשק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ובכללן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ייצור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מטעני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חבלה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לצורך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פעילותו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הפלילית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w:t>
      </w:r>
      <w:r w:rsidRPr="00DE3F40">
        <w:rPr>
          <w:rFonts w:ascii="FrankRuehl" w:hAnsi="FrankRuehl" w:cs="FrankRuehl"/>
          <w:color w:val="002060"/>
          <w:sz w:val="32"/>
          <w:szCs w:val="32"/>
          <w:rtl/>
        </w:rPr>
        <w:t xml:space="preserve">.צ. בשכונת בבלי בתל-אביב שימש כמקום מפגש </w:t>
      </w:r>
      <w:r w:rsidRPr="00DE3F40">
        <w:rPr>
          <w:rFonts w:ascii="FrankRuehl" w:hAnsi="FrankRuehl" w:cs="FrankRuehl" w:hint="eastAsia"/>
          <w:color w:val="002060"/>
          <w:sz w:val="32"/>
          <w:szCs w:val="32"/>
          <w:rtl/>
        </w:rPr>
        <w:t>עבור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חברי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b/>
          <w:bCs/>
          <w:color w:val="002060"/>
          <w:sz w:val="32"/>
          <w:szCs w:val="32"/>
          <w:rtl/>
        </w:rPr>
      </w:pPr>
      <w:r w:rsidRPr="00DE3F40">
        <w:rPr>
          <w:rFonts w:ascii="FrankRuehl" w:hAnsi="FrankRuehl" w:cs="FrankRuehl" w:hint="eastAsia"/>
          <w:color w:val="002060"/>
          <w:sz w:val="32"/>
          <w:szCs w:val="32"/>
          <w:rtl/>
        </w:rPr>
        <w:t>בית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המשפט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העליון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מפי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השופט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אלרון</w:t>
      </w:r>
      <w:r w:rsidRPr="00DE3F40">
        <w:rPr>
          <w:rFonts w:ascii="FrankRuehl" w:hAnsi="FrankRuehl" w:cs="FrankRuehl"/>
          <w:color w:val="002060"/>
          <w:sz w:val="32"/>
          <w:szCs w:val="32"/>
          <w:rtl/>
        </w:rPr>
        <w:t xml:space="preserve"> ובהסכמת </w:t>
      </w:r>
      <w:r w:rsidRPr="00DE3F40">
        <w:rPr>
          <w:rFonts w:ascii="FrankRuehl" w:hAnsi="FrankRuehl" w:cs="FrankRuehl" w:hint="eastAsia"/>
          <w:color w:val="002060"/>
          <w:sz w:val="32"/>
          <w:szCs w:val="32"/>
          <w:rtl/>
        </w:rPr>
        <w:t>השופטים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שטיין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וכנפי</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שטייניץ</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קבע</w:t>
      </w:r>
      <w:r w:rsidRPr="00DE3F40">
        <w:rPr>
          <w:rFonts w:ascii="FrankRuehl" w:hAnsi="FrankRuehl" w:cs="FrankRuehl"/>
          <w:color w:val="002060"/>
          <w:sz w:val="32"/>
          <w:szCs w:val="32"/>
          <w:rtl/>
        </w:rPr>
        <w:t xml:space="preserve"> כי </w:t>
      </w:r>
      <w:r w:rsidRPr="00DE3F40">
        <w:rPr>
          <w:rFonts w:ascii="FrankRuehl" w:hAnsi="FrankRuehl" w:cs="FrankRuehl" w:hint="eastAsia"/>
          <w:b/>
          <w:bCs/>
          <w:color w:val="002060"/>
          <w:sz w:val="32"/>
          <w:szCs w:val="32"/>
          <w:rtl/>
        </w:rPr>
        <w:t>פעילותו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העבריינית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של</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הארגון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הייתה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תקדימית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בממדיה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בתוצאותיה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הקטלניות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הודגש</w:t>
      </w:r>
      <w:r w:rsidRPr="00DE3F40">
        <w:rPr>
          <w:rFonts w:ascii="FrankRuehl" w:hAnsi="FrankRuehl" w:cs="FrankRuehl"/>
          <w:b/>
          <w:bCs/>
          <w:color w:val="002060"/>
          <w:sz w:val="32"/>
          <w:szCs w:val="32"/>
          <w:rtl/>
        </w:rPr>
        <w:t xml:space="preserve"> כי </w:t>
      </w:r>
      <w:r w:rsidRPr="00DE3F40">
        <w:rPr>
          <w:rFonts w:ascii="FrankRuehl" w:hAnsi="FrankRuehl" w:cs="FrankRuehl" w:hint="eastAsia"/>
          <w:b/>
          <w:bCs/>
          <w:color w:val="002060"/>
          <w:sz w:val="32"/>
          <w:szCs w:val="32"/>
          <w:rtl/>
        </w:rPr>
        <w:t>שיא</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הפעילות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הפלילית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של</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הארגון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היה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מעשי</w:t>
      </w:r>
      <w:r w:rsidRPr="00DE3F40">
        <w:rPr>
          <w:rFonts w:ascii="FrankRuehl" w:hAnsi="FrankRuehl" w:cs="FrankRuehl"/>
          <w:b/>
          <w:bCs/>
          <w:color w:val="002060"/>
          <w:sz w:val="32"/>
          <w:szCs w:val="32"/>
          <w:rtl/>
        </w:rPr>
        <w:t xml:space="preserve"> הרצח המתוכננים והשיטתיים </w:t>
      </w:r>
      <w:r w:rsidRPr="00DE3F40">
        <w:rPr>
          <w:rFonts w:ascii="FrankRuehl" w:hAnsi="FrankRuehl" w:cs="FrankRuehl" w:hint="eastAsia"/>
          <w:b/>
          <w:bCs/>
          <w:color w:val="002060"/>
          <w:sz w:val="32"/>
          <w:szCs w:val="32"/>
          <w:rtl/>
        </w:rPr>
        <w:t>שכוונו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נגד</w:t>
      </w:r>
      <w:r w:rsidRPr="00DE3F40">
        <w:rPr>
          <w:rFonts w:ascii="FrankRuehl" w:hAnsi="FrankRuehl" w:cs="FrankRuehl"/>
          <w:b/>
          <w:bCs/>
          <w:color w:val="002060"/>
          <w:sz w:val="32"/>
          <w:szCs w:val="32"/>
          <w:rtl/>
        </w:rPr>
        <w:t xml:space="preserve"> יריב הארגון זאב </w:t>
      </w:r>
      <w:proofErr w:type="spellStart"/>
      <w:r w:rsidRPr="00DE3F40">
        <w:rPr>
          <w:rFonts w:ascii="FrankRuehl" w:hAnsi="FrankRuehl" w:cs="FrankRuehl"/>
          <w:b/>
          <w:bCs/>
          <w:color w:val="002060"/>
          <w:sz w:val="32"/>
          <w:szCs w:val="32"/>
          <w:rtl/>
        </w:rPr>
        <w:t>רוזנשטיין</w:t>
      </w:r>
      <w:proofErr w:type="spellEnd"/>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ושבוצעו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תוך</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גרימת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נזקים</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רבים</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לגוף</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ולרכוש</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החמור</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שבהם</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היה</w:t>
      </w:r>
      <w:r w:rsidRPr="00DE3F40">
        <w:rPr>
          <w:rFonts w:ascii="FrankRuehl" w:hAnsi="FrankRuehl" w:cs="FrankRuehl"/>
          <w:b/>
          <w:bCs/>
          <w:color w:val="002060"/>
          <w:sz w:val="32"/>
          <w:szCs w:val="32"/>
          <w:rtl/>
        </w:rPr>
        <w:t xml:space="preserve"> פיצוץ מטען חבלה קטלני בלב העיר תל-אביב—</w:t>
      </w:r>
      <w:r w:rsidRPr="00DE3F40">
        <w:rPr>
          <w:rFonts w:ascii="FrankRuehl" w:hAnsi="FrankRuehl" w:cs="FrankRuehl" w:hint="eastAsia"/>
          <w:b/>
          <w:bCs/>
          <w:color w:val="002060"/>
          <w:sz w:val="32"/>
          <w:szCs w:val="32"/>
          <w:rtl/>
        </w:rPr>
        <w:t>אירוע</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נרצחו</w:t>
      </w:r>
      <w:r w:rsidRPr="00DE3F40">
        <w:rPr>
          <w:rFonts w:ascii="FrankRuehl" w:hAnsi="FrankRuehl" w:cs="FrankRuehl"/>
          <w:b/>
          <w:bCs/>
          <w:color w:val="002060"/>
          <w:sz w:val="32"/>
          <w:szCs w:val="32"/>
          <w:rtl/>
        </w:rPr>
        <w:t xml:space="preserve"> שלושה אזרחים חפים מפשע ועשרות רבות </w:t>
      </w:r>
      <w:r w:rsidRPr="00DE3F40">
        <w:rPr>
          <w:rFonts w:ascii="FrankRuehl" w:hAnsi="FrankRuehl" w:cs="FrankRuehl" w:hint="eastAsia"/>
          <w:b/>
          <w:bCs/>
          <w:color w:val="002060"/>
          <w:sz w:val="32"/>
          <w:szCs w:val="32"/>
          <w:rtl/>
        </w:rPr>
        <w:t>נפצעו</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בדרגות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חומרה</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שונות</w:t>
      </w:r>
      <w:r w:rsidRPr="00DE3F40">
        <w:rPr>
          <w:rFonts w:ascii="FrankRuehl" w:hAnsi="FrankRuehl" w:cs="FrankRuehl"/>
          <w:b/>
          <w:bCs/>
          <w:color w:val="002060"/>
          <w:sz w:val="32"/>
          <w:szCs w:val="32"/>
          <w:rtl/>
        </w:rPr>
        <w:t>.</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lastRenderedPageBreak/>
        <w:t>לאחר</w:t>
      </w:r>
      <w:r w:rsidRPr="00DE3F40">
        <w:rPr>
          <w:rFonts w:ascii="FrankRuehl" w:hAnsi="FrankRuehl" w:cs="FrankRuehl"/>
          <w:color w:val="002060"/>
          <w:sz w:val="32"/>
          <w:szCs w:val="32"/>
          <w:rtl/>
        </w:rPr>
        <w:t xml:space="preserve"> עיון בטענות הצדדים, </w:t>
      </w:r>
      <w:r w:rsidRPr="00DE3F40">
        <w:rPr>
          <w:rFonts w:ascii="FrankRuehl" w:hAnsi="FrankRuehl" w:cs="FrankRuehl" w:hint="eastAsia"/>
          <w:color w:val="002060"/>
          <w:sz w:val="32"/>
          <w:szCs w:val="32"/>
          <w:rtl/>
        </w:rPr>
        <w:t>שמיעת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טיעוניהם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בישיבות</w:t>
      </w:r>
      <w:r w:rsidRPr="00DE3F40">
        <w:rPr>
          <w:rFonts w:ascii="FrankRuehl" w:hAnsi="FrankRuehl" w:cs="FrankRuehl"/>
          <w:color w:val="002060"/>
          <w:sz w:val="32"/>
          <w:szCs w:val="32"/>
          <w:rtl/>
        </w:rPr>
        <w:t xml:space="preserve"> רבות </w:t>
      </w:r>
      <w:r w:rsidRPr="00DE3F40">
        <w:rPr>
          <w:rFonts w:ascii="FrankRuehl" w:hAnsi="FrankRuehl" w:cs="FrankRuehl" w:hint="eastAsia"/>
          <w:color w:val="002060"/>
          <w:sz w:val="32"/>
          <w:szCs w:val="32"/>
          <w:rtl/>
        </w:rPr>
        <w:t>ובחינת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מסכת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הראיות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הנרחבת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שהוצגה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המשפט</w:t>
      </w:r>
      <w:r w:rsidRPr="00DE3F40">
        <w:rPr>
          <w:rFonts w:ascii="FrankRuehl" w:hAnsi="FrankRuehl" w:cs="FrankRuehl"/>
          <w:color w:val="002060"/>
          <w:sz w:val="32"/>
          <w:szCs w:val="32"/>
          <w:rtl/>
        </w:rPr>
        <w:t xml:space="preserve"> העליון, </w:t>
      </w:r>
      <w:r w:rsidRPr="00DE3F40">
        <w:rPr>
          <w:rFonts w:ascii="FrankRuehl" w:hAnsi="FrankRuehl" w:cs="FrankRuehl" w:hint="eastAsia"/>
          <w:color w:val="002060"/>
          <w:sz w:val="32"/>
          <w:szCs w:val="32"/>
          <w:rtl/>
        </w:rPr>
        <w:t>הוחלט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פה</w:t>
      </w:r>
      <w:r w:rsidRPr="00DE3F40">
        <w:rPr>
          <w:rFonts w:ascii="FrankRuehl" w:hAnsi="FrankRuehl" w:cs="FrankRuehl"/>
          <w:color w:val="002060"/>
          <w:sz w:val="32"/>
          <w:szCs w:val="32"/>
          <w:rtl/>
        </w:rPr>
        <w:t xml:space="preserve">-אחד, </w:t>
      </w:r>
      <w:r w:rsidRPr="00DE3F40">
        <w:rPr>
          <w:rFonts w:ascii="FrankRuehl" w:hAnsi="FrankRuehl" w:cs="FrankRuehl" w:hint="eastAsia"/>
          <w:color w:val="002060"/>
          <w:sz w:val="32"/>
          <w:szCs w:val="32"/>
          <w:rtl/>
        </w:rPr>
        <w:t>כמפורט</w:t>
      </w:r>
      <w:r w:rsidRPr="00DE3F40">
        <w:rPr>
          <w:rFonts w:ascii="FrankRuehl" w:hAnsi="FrankRuehl" w:cs="FrankRuehl"/>
          <w:color w:val="002060"/>
          <w:sz w:val="32"/>
          <w:szCs w:val="32"/>
          <w:rtl/>
        </w:rPr>
        <w:t xml:space="preserve"> בפסק דינו של השופט </w:t>
      </w:r>
      <w:r w:rsidRPr="00DE3F40">
        <w:rPr>
          <w:rFonts w:ascii="FrankRuehl" w:hAnsi="FrankRuehl" w:cs="FrankRuehl" w:hint="cs"/>
          <w:color w:val="002060"/>
          <w:sz w:val="32"/>
          <w:szCs w:val="32"/>
          <w:rtl/>
        </w:rPr>
        <w:t xml:space="preserve">יוסף </w:t>
      </w:r>
      <w:r w:rsidRPr="00DE3F40">
        <w:rPr>
          <w:rFonts w:ascii="FrankRuehl" w:hAnsi="FrankRuehl" w:cs="FrankRuehl"/>
          <w:color w:val="002060"/>
          <w:sz w:val="32"/>
          <w:szCs w:val="32"/>
          <w:rtl/>
        </w:rPr>
        <w:t xml:space="preserve">אלרון, </w:t>
      </w:r>
      <w:r w:rsidRPr="00DE3F40">
        <w:rPr>
          <w:rFonts w:ascii="FrankRuehl" w:hAnsi="FrankRuehl" w:cs="FrankRuehl" w:hint="eastAsia"/>
          <w:color w:val="002060"/>
          <w:sz w:val="32"/>
          <w:szCs w:val="32"/>
          <w:rtl/>
        </w:rPr>
        <w:t>כדלקמן</w:t>
      </w:r>
      <w:r w:rsidRPr="00DE3F40">
        <w:rPr>
          <w:rFonts w:ascii="FrankRuehl" w:hAnsi="FrankRuehl" w:cs="FrankRuehl"/>
          <w:color w:val="002060"/>
          <w:sz w:val="32"/>
          <w:szCs w:val="32"/>
          <w:rtl/>
        </w:rPr>
        <w:t>:</w:t>
      </w: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color w:val="002060"/>
          <w:sz w:val="32"/>
          <w:szCs w:val="32"/>
          <w:rtl/>
        </w:rPr>
        <w:tab/>
      </w: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5930/22 </w:t>
      </w:r>
      <w:r w:rsidRPr="00DE3F40">
        <w:rPr>
          <w:rFonts w:ascii="FrankRuehl" w:eastAsiaTheme="minorHAnsi" w:hAnsi="FrankRuehl" w:hint="eastAsia"/>
          <w:b/>
          <w:bCs/>
          <w:color w:val="002060"/>
          <w:spacing w:val="0"/>
          <w:sz w:val="32"/>
          <w:szCs w:val="32"/>
          <w:rtl/>
        </w:rPr>
        <w:t>אברג</w:t>
      </w:r>
      <w:r w:rsidRPr="00DE3F40">
        <w:rPr>
          <w:rFonts w:ascii="FrankRuehl" w:eastAsiaTheme="minorHAnsi" w:hAnsi="FrankRuehl"/>
          <w:b/>
          <w:bCs/>
          <w:color w:val="002060"/>
          <w:spacing w:val="0"/>
          <w:sz w:val="32"/>
          <w:szCs w:val="32"/>
          <w:rtl/>
        </w:rPr>
        <w:t>'</w:t>
      </w:r>
      <w:r w:rsidRPr="00DE3F40">
        <w:rPr>
          <w:rFonts w:ascii="FrankRuehl" w:eastAsiaTheme="minorHAnsi" w:hAnsi="FrankRuehl" w:hint="eastAsia"/>
          <w:b/>
          <w:bCs/>
          <w:color w:val="002060"/>
          <w:spacing w:val="0"/>
          <w:sz w:val="32"/>
          <w:szCs w:val="32"/>
          <w:rtl/>
        </w:rPr>
        <w:t>יל</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b/>
          <w:bCs/>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u w:val="single"/>
          <w:rtl/>
        </w:rPr>
      </w:pPr>
      <w:r w:rsidRPr="00DE3F40">
        <w:rPr>
          <w:rFonts w:ascii="FrankRuehl" w:eastAsiaTheme="minorHAnsi" w:hAnsi="FrankRuehl" w:hint="eastAsia"/>
          <w:b/>
          <w:bCs/>
          <w:color w:val="002060"/>
          <w:spacing w:val="0"/>
          <w:sz w:val="32"/>
          <w:szCs w:val="32"/>
          <w:u w:val="single"/>
          <w:rtl/>
        </w:rPr>
        <w:t>הרשעתו</w:t>
      </w:r>
      <w:r w:rsidRPr="00DE3F40">
        <w:rPr>
          <w:rFonts w:ascii="FrankRuehl" w:eastAsiaTheme="minorHAnsi" w:hAnsi="FrankRuehl"/>
          <w:b/>
          <w:bCs/>
          <w:color w:val="002060"/>
          <w:spacing w:val="0"/>
          <w:sz w:val="32"/>
          <w:szCs w:val="32"/>
          <w:u w:val="single"/>
          <w:rtl/>
        </w:rPr>
        <w:t xml:space="preserve"> במסגרת האישום הראשון, בעבירה של עמידה בראש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b/>
          <w:bCs/>
          <w:color w:val="002060"/>
          <w:spacing w:val="0"/>
          <w:sz w:val="32"/>
          <w:szCs w:val="32"/>
          <w:u w:val="single"/>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כי </w:t>
      </w:r>
      <w:r w:rsidRPr="00DE3F40">
        <w:rPr>
          <w:rFonts w:ascii="FrankRuehl" w:hAnsi="FrankRuehl" w:cs="FrankRuehl" w:hint="eastAsia"/>
          <w:color w:val="002060"/>
          <w:sz w:val="32"/>
          <w:szCs w:val="32"/>
          <w:rtl/>
        </w:rPr>
        <w:t>עסקינן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פשיעה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רב</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עוצמה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זרועות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בארץ</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ובחו</w:t>
      </w:r>
      <w:r w:rsidRPr="00DE3F40">
        <w:rPr>
          <w:rFonts w:ascii="FrankRuehl" w:hAnsi="FrankRuehl" w:cs="FrankRuehl"/>
          <w:color w:val="002060"/>
          <w:sz w:val="32"/>
          <w:szCs w:val="32"/>
          <w:rtl/>
        </w:rPr>
        <w:t xml:space="preserve">"ל,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כלל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פעילים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רבים</w:t>
      </w:r>
      <w:r w:rsidRPr="00DE3F40">
        <w:rPr>
          <w:rFonts w:ascii="FrankRuehl" w:hAnsi="FrankRuehl" w:cs="FrankRuehl"/>
          <w:color w:val="002060"/>
          <w:sz w:val="32"/>
          <w:szCs w:val="32"/>
          <w:rtl/>
        </w:rPr>
        <w:t xml:space="preserve"> שהיו מאוגדים ב</w:t>
      </w:r>
      <w:r w:rsidRPr="00DE3F40">
        <w:rPr>
          <w:rFonts w:ascii="FrankRuehl" w:hAnsi="FrankRuehl" w:cs="FrankRuehl" w:hint="eastAsia"/>
          <w:color w:val="002060"/>
          <w:sz w:val="32"/>
          <w:szCs w:val="32"/>
          <w:rtl/>
        </w:rPr>
        <w:t>קבוצות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ושפעל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לאורך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שנים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כמערכת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עצמאית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ונפרדת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עסק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במקביל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בסחר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בינלאומי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בסמים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בהיקפים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עצומים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ובביצוע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עבירות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אלימות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מתוכננות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ושיטתיות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להילחם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במתחריו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מנגנון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להליכי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גביה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ופתרון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מחלוקות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גישה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לבלדרים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וסייענים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מאגר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דירות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ורכבים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משותף</w:t>
      </w:r>
      <w:r w:rsidRPr="00DE3F40">
        <w:rPr>
          <w:rFonts w:ascii="FrankRuehl" w:hAnsi="FrankRuehl" w:cs="FrankRuehl"/>
          <w:color w:val="002060"/>
          <w:sz w:val="32"/>
          <w:szCs w:val="32"/>
          <w:rtl/>
        </w:rPr>
        <w:t xml:space="preserve">, ועוד.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חברי</w:t>
      </w:r>
      <w:r w:rsidRPr="00DE3F40">
        <w:rPr>
          <w:rFonts w:ascii="FrankRuehl" w:hAnsi="FrankRuehl" w:cs="FrankRuehl"/>
          <w:color w:val="002060"/>
          <w:sz w:val="32"/>
          <w:szCs w:val="32"/>
          <w:rtl/>
        </w:rPr>
        <w:t xml:space="preserve"> הארגון פעלו כקבוצה מלוכדת, עם מקומות מפגש קבועים, </w:t>
      </w:r>
      <w:r w:rsidRPr="00DE3F40">
        <w:rPr>
          <w:rFonts w:ascii="FrankRuehl" w:hAnsi="FrankRuehl" w:cs="FrankRuehl" w:hint="eastAsia"/>
          <w:color w:val="002060"/>
          <w:sz w:val="32"/>
          <w:szCs w:val="32"/>
          <w:rtl/>
        </w:rPr>
        <w:t>כולל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דירות</w:t>
      </w:r>
      <w:r w:rsidRPr="00DE3F40">
        <w:rPr>
          <w:rFonts w:ascii="FrankRuehl" w:hAnsi="FrankRuehl" w:cs="FrankRuehl"/>
          <w:color w:val="002060"/>
          <w:sz w:val="32"/>
          <w:szCs w:val="32"/>
          <w:rtl/>
        </w:rPr>
        <w:t xml:space="preserve"> מסתור. הארגון היה ערב לחבריו, דאג לאבטחה ולכלי רכב ממוגנים למנהליו, ולהצטיידות באמצעי לחימה רבים. הארגון </w:t>
      </w:r>
      <w:r w:rsidRPr="00DE3F40">
        <w:rPr>
          <w:rFonts w:ascii="FrankRuehl" w:hAnsi="FrankRuehl" w:cs="FrankRuehl" w:hint="eastAsia"/>
          <w:color w:val="002060"/>
          <w:sz w:val="32"/>
          <w:szCs w:val="32"/>
          <w:rtl/>
        </w:rPr>
        <w:t>אף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אופיין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במידור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ובחשאיות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שכללו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החלפת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טלפונים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תדירה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ושימוש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בשפת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קוד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כמו</w:t>
      </w:r>
      <w:r w:rsidRPr="00DE3F40">
        <w:rPr>
          <w:rFonts w:ascii="FrankRuehl" w:hAnsi="FrankRuehl" w:cs="FrankRuehl"/>
          <w:color w:val="002060"/>
          <w:sz w:val="32"/>
          <w:szCs w:val="32"/>
          <w:rtl/>
        </w:rPr>
        <w:t xml:space="preserve"> כן, נקבע כי הוכח </w:t>
      </w:r>
      <w:r w:rsidRPr="00DE3F40">
        <w:rPr>
          <w:rFonts w:ascii="FrankRuehl" w:hAnsi="FrankRuehl" w:cs="FrankRuehl" w:hint="eastAsia"/>
          <w:color w:val="002060"/>
          <w:sz w:val="32"/>
          <w:szCs w:val="32"/>
          <w:rtl/>
        </w:rPr>
        <w:t>מ</w:t>
      </w:r>
      <w:r w:rsidRPr="00DE3F40">
        <w:rPr>
          <w:rFonts w:ascii="FrankRuehl" w:hAnsi="FrankRuehl" w:cs="FrankRuehl" w:hint="eastAsia"/>
          <w:b/>
          <w:bCs/>
          <w:color w:val="002060"/>
          <w:sz w:val="32"/>
          <w:szCs w:val="32"/>
          <w:rtl/>
        </w:rPr>
        <w:t>עמדו</w:t>
      </w:r>
      <w:r w:rsidRPr="00DE3F40">
        <w:rPr>
          <w:rFonts w:ascii="FrankRuehl" w:hAnsi="FrankRuehl" w:cs="FrankRuehl"/>
          <w:b/>
          <w:bCs/>
          <w:color w:val="002060"/>
          <w:sz w:val="32"/>
          <w:szCs w:val="32"/>
          <w:rtl/>
        </w:rPr>
        <w:t xml:space="preserve"> הבלתי </w:t>
      </w:r>
      <w:r w:rsidRPr="00DE3F40">
        <w:rPr>
          <w:rFonts w:ascii="FrankRuehl" w:hAnsi="FrankRuehl" w:cs="FrankRuehl" w:hint="eastAsia"/>
          <w:b/>
          <w:bCs/>
          <w:color w:val="002060"/>
          <w:sz w:val="32"/>
          <w:szCs w:val="32"/>
          <w:rtl/>
        </w:rPr>
        <w:t>מעורער</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של</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אברג</w:t>
      </w:r>
      <w:r w:rsidRPr="00DE3F40">
        <w:rPr>
          <w:rFonts w:ascii="FrankRuehl" w:hAnsi="FrankRuehl" w:cs="FrankRuehl"/>
          <w:b/>
          <w:bCs/>
          <w:color w:val="002060"/>
          <w:sz w:val="32"/>
          <w:szCs w:val="32"/>
          <w:rtl/>
        </w:rPr>
        <w:t>'יל כראש הארגון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ומחומר</w:t>
      </w:r>
      <w:r w:rsidRPr="00DE3F40">
        <w:rPr>
          <w:rFonts w:ascii="FrankRuehl" w:hAnsi="FrankRuehl" w:cs="FrankRuehl"/>
          <w:color w:val="002060"/>
          <w:sz w:val="32"/>
          <w:szCs w:val="32"/>
          <w:rtl/>
        </w:rPr>
        <w:t xml:space="preserve"> הראיות ניתן </w:t>
      </w:r>
      <w:r w:rsidRPr="00DE3F40">
        <w:rPr>
          <w:rFonts w:ascii="FrankRuehl" w:hAnsi="FrankRuehl" w:cs="FrankRuehl" w:hint="eastAsia"/>
          <w:color w:val="002060"/>
          <w:sz w:val="32"/>
          <w:szCs w:val="32"/>
          <w:rtl/>
        </w:rPr>
        <w:t>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ללמוד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בבירור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מרכזיותו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והנהגתו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השפעתו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המוחלטת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ההערצה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שחברי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הארגון</w:t>
      </w:r>
      <w:r w:rsidRPr="00DE3F40">
        <w:rPr>
          <w:rFonts w:ascii="FrankRuehl" w:hAnsi="FrankRuehl" w:cs="FrankRuehl"/>
          <w:color w:val="002060"/>
          <w:sz w:val="32"/>
          <w:szCs w:val="32"/>
          <w:rtl/>
        </w:rPr>
        <w:t xml:space="preserve"> </w:t>
      </w:r>
      <w:r w:rsidRPr="00DE3F40">
        <w:rPr>
          <w:rFonts w:ascii="FrankRuehl" w:hAnsi="FrankRuehl" w:cs="FrankRuehl" w:hint="cs"/>
          <w:color w:val="002060"/>
          <w:sz w:val="32"/>
          <w:szCs w:val="32"/>
          <w:rtl/>
        </w:rPr>
        <w:t>רחשו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לו</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b/>
          <w:bCs/>
          <w:color w:val="002060"/>
          <w:sz w:val="32"/>
          <w:szCs w:val="32"/>
          <w:u w:val="single"/>
          <w:rtl/>
        </w:rPr>
        <w:t>הרשעת</w:t>
      </w:r>
      <w:r w:rsidRPr="00DE3F40">
        <w:rPr>
          <w:rFonts w:ascii="FrankRuehl" w:hAnsi="FrankRuehl" w:cs="FrankRuehl"/>
          <w:b/>
          <w:bCs/>
          <w:color w:val="002060"/>
          <w:sz w:val="32"/>
          <w:szCs w:val="32"/>
          <w:u w:val="single"/>
          <w:rtl/>
        </w:rPr>
        <w:t xml:space="preserve"> אברג'יל במסגרת האישום השני ("העסקה הגדולה"), בעבירה של </w:t>
      </w:r>
      <w:r w:rsidRPr="00DE3F40">
        <w:rPr>
          <w:rFonts w:ascii="FrankRuehl" w:hAnsi="FrankRuehl" w:cs="FrankRuehl" w:hint="eastAsia"/>
          <w:b/>
          <w:bCs/>
          <w:color w:val="002060"/>
          <w:sz w:val="32"/>
          <w:szCs w:val="32"/>
          <w:u w:val="single"/>
          <w:rtl/>
        </w:rPr>
        <w:t>יבוא</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מסחר</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והספקה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של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סם</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מסוכן</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וכן</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בעבירה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של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עשיית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פעולה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ברכוש</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אסור</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שבוצעו</w:t>
      </w:r>
      <w:r w:rsidRPr="00DE3F40">
        <w:rPr>
          <w:rFonts w:ascii="FrankRuehl" w:hAnsi="FrankRuehl" w:cs="FrankRuehl"/>
          <w:b/>
          <w:bCs/>
          <w:color w:val="002060"/>
          <w:sz w:val="32"/>
          <w:szCs w:val="32"/>
          <w:u w:val="single"/>
          <w:rtl/>
        </w:rPr>
        <w:t xml:space="preserve"> במסגרת ארגון פשיעה – </w:t>
      </w:r>
      <w:r w:rsidRPr="00DE3F40">
        <w:rPr>
          <w:rFonts w:ascii="FrankRuehl" w:hAnsi="FrankRuehl" w:cs="FrankRuehl" w:hint="eastAsia"/>
          <w:b/>
          <w:bCs/>
          <w:color w:val="002060"/>
          <w:sz w:val="32"/>
          <w:szCs w:val="32"/>
          <w:u w:val="single"/>
          <w:rtl/>
        </w:rPr>
        <w:t>נותרה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כנה</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lastRenderedPageBreak/>
        <w:t>אברג</w:t>
      </w:r>
      <w:r w:rsidRPr="00DE3F40">
        <w:rPr>
          <w:rFonts w:ascii="FrankRuehl" w:hAnsi="FrankRuehl" w:cs="FrankRuehl"/>
          <w:color w:val="002060"/>
          <w:sz w:val="32"/>
          <w:szCs w:val="32"/>
          <w:rtl/>
        </w:rPr>
        <w:t xml:space="preserve">'יל </w:t>
      </w:r>
      <w:r w:rsidRPr="00DE3F40">
        <w:rPr>
          <w:rFonts w:ascii="FrankRuehl" w:hAnsi="FrankRuehl" w:cs="FrankRuehl" w:hint="eastAsia"/>
          <w:color w:val="002060"/>
          <w:sz w:val="32"/>
          <w:szCs w:val="32"/>
          <w:rtl/>
        </w:rPr>
        <w:t>הורשע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באישום</w:t>
      </w:r>
      <w:r w:rsidRPr="00DE3F40">
        <w:rPr>
          <w:rFonts w:ascii="FrankRuehl" w:hAnsi="FrankRuehl" w:cs="FrankRuehl"/>
          <w:color w:val="002060"/>
          <w:sz w:val="32"/>
          <w:szCs w:val="32"/>
          <w:rtl/>
        </w:rPr>
        <w:t xml:space="preserve"> זה בעסקת סמים חובקת עולם בהיקפים </w:t>
      </w:r>
      <w:r w:rsidRPr="00DE3F40">
        <w:rPr>
          <w:rFonts w:ascii="FrankRuehl" w:hAnsi="FrankRuehl" w:cs="FrankRuehl" w:hint="eastAsia"/>
          <w:color w:val="002060"/>
          <w:sz w:val="32"/>
          <w:szCs w:val="32"/>
          <w:rtl/>
        </w:rPr>
        <w:t>גדולים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w:t>
      </w:r>
      <w:r w:rsidRPr="00DE3F40">
        <w:rPr>
          <w:rFonts w:ascii="FrankRuehl" w:hAnsi="FrankRuehl" w:cs="FrankRuehl"/>
          <w:color w:val="002060"/>
          <w:sz w:val="32"/>
          <w:szCs w:val="32"/>
          <w:rtl/>
        </w:rPr>
        <w:t xml:space="preserve">במהלכה הועברו מפרו לקנדה בתוך מכונה תעשייתית, לפחות 460 ק"ג סם מסוג קוקאין, </w:t>
      </w:r>
      <w:proofErr w:type="spellStart"/>
      <w:r w:rsidRPr="00DE3F40">
        <w:rPr>
          <w:rFonts w:ascii="FrankRuehl" w:hAnsi="FrankRuehl" w:cs="FrankRuehl"/>
          <w:color w:val="002060"/>
          <w:sz w:val="32"/>
          <w:szCs w:val="32"/>
          <w:rtl/>
        </w:rPr>
        <w:t>שהוסלק</w:t>
      </w:r>
      <w:proofErr w:type="spellEnd"/>
      <w:r w:rsidRPr="00DE3F40">
        <w:rPr>
          <w:rFonts w:ascii="FrankRuehl" w:hAnsi="FrankRuehl" w:cs="FrankRuehl"/>
          <w:color w:val="002060"/>
          <w:sz w:val="32"/>
          <w:szCs w:val="32"/>
          <w:rtl/>
        </w:rPr>
        <w:t xml:space="preserve"> בתוך גלגלי ברזל. נקבע כי אברג'יל קיבל מכספי העסק</w:t>
      </w:r>
      <w:r w:rsidRPr="00DE3F40">
        <w:rPr>
          <w:rFonts w:ascii="FrankRuehl" w:hAnsi="FrankRuehl" w:cs="FrankRuehl" w:hint="eastAsia"/>
          <w:color w:val="002060"/>
          <w:sz w:val="32"/>
          <w:szCs w:val="32"/>
          <w:rtl/>
        </w:rPr>
        <w:t>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סכום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2.7 </w:t>
      </w:r>
      <w:r w:rsidRPr="00DE3F40">
        <w:rPr>
          <w:rFonts w:ascii="FrankRuehl" w:hAnsi="FrankRuehl" w:cs="FrankRuehl" w:hint="eastAsia"/>
          <w:color w:val="002060"/>
          <w:sz w:val="32"/>
          <w:szCs w:val="32"/>
          <w:rtl/>
        </w:rPr>
        <w:t>מיליון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דולר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לערך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המהווים</w:t>
      </w:r>
      <w:r w:rsidRPr="00DE3F40">
        <w:rPr>
          <w:rFonts w:ascii="FrankRuehl" w:hAnsi="FrankRuehl" w:cs="FrankRuehl"/>
          <w:color w:val="002060"/>
          <w:sz w:val="32"/>
          <w:szCs w:val="32"/>
          <w:rtl/>
        </w:rPr>
        <w:t xml:space="preserve"> "רכוש </w:t>
      </w:r>
      <w:r w:rsidRPr="00DE3F40">
        <w:rPr>
          <w:rFonts w:ascii="FrankRuehl" w:hAnsi="FrankRuehl" w:cs="FrankRuehl" w:hint="eastAsia"/>
          <w:color w:val="002060"/>
          <w:sz w:val="32"/>
          <w:szCs w:val="32"/>
          <w:rtl/>
        </w:rPr>
        <w:t>אסור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בהתאם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לחוק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איסור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הלבנת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כי כספי מכירת הסמים שהועברו לישראל שימשו את חברי הארגון לצורך פעילותו השוטפת, </w:t>
      </w:r>
      <w:r w:rsidRPr="00DE3F40">
        <w:rPr>
          <w:rFonts w:ascii="FrankRuehl" w:hAnsi="FrankRuehl" w:cs="FrankRuehl" w:hint="eastAsia"/>
          <w:color w:val="002060"/>
          <w:sz w:val="32"/>
          <w:szCs w:val="32"/>
          <w:rtl/>
        </w:rPr>
        <w:t>ובין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היתר</w:t>
      </w:r>
      <w:r w:rsidRPr="00DE3F40">
        <w:rPr>
          <w:rFonts w:ascii="FrankRuehl" w:hAnsi="FrankRuehl" w:cs="FrankRuehl"/>
          <w:color w:val="002060"/>
          <w:sz w:val="32"/>
          <w:szCs w:val="32"/>
          <w:rtl/>
        </w:rPr>
        <w:t xml:space="preserve"> לתשלום עבור מאבטחים, </w:t>
      </w:r>
      <w:r w:rsidRPr="00DE3F40">
        <w:rPr>
          <w:rFonts w:ascii="FrankRuehl" w:hAnsi="FrankRuehl" w:cs="FrankRuehl" w:hint="eastAsia"/>
          <w:color w:val="002060"/>
          <w:sz w:val="32"/>
          <w:szCs w:val="32"/>
          <w:rtl/>
        </w:rPr>
        <w:t>ל</w:t>
      </w:r>
      <w:r w:rsidRPr="00DE3F40">
        <w:rPr>
          <w:rFonts w:ascii="FrankRuehl" w:hAnsi="FrankRuehl" w:cs="FrankRuehl"/>
          <w:color w:val="002060"/>
          <w:sz w:val="32"/>
          <w:szCs w:val="32"/>
          <w:rtl/>
        </w:rPr>
        <w:t xml:space="preserve">רכישת דירות וכלי רכב, </w:t>
      </w:r>
      <w:r w:rsidRPr="00DE3F40">
        <w:rPr>
          <w:rFonts w:ascii="FrankRuehl" w:hAnsi="FrankRuehl" w:cs="FrankRuehl" w:hint="eastAsia"/>
          <w:color w:val="002060"/>
          <w:sz w:val="32"/>
          <w:szCs w:val="32"/>
          <w:rtl/>
        </w:rPr>
        <w:t>ל</w:t>
      </w:r>
      <w:r w:rsidRPr="00DE3F40">
        <w:rPr>
          <w:rFonts w:ascii="FrankRuehl" w:hAnsi="FrankRuehl" w:cs="FrankRuehl"/>
          <w:color w:val="002060"/>
          <w:sz w:val="32"/>
          <w:szCs w:val="32"/>
          <w:rtl/>
        </w:rPr>
        <w:t xml:space="preserve">רכישת כרטיסי טיסה ועוד. </w:t>
      </w:r>
      <w:r w:rsidRPr="00DE3F40">
        <w:rPr>
          <w:rFonts w:ascii="FrankRuehl" w:hAnsi="FrankRuehl" w:cs="FrankRuehl" w:hint="eastAsia"/>
          <w:color w:val="002060"/>
          <w:sz w:val="32"/>
          <w:szCs w:val="32"/>
          <w:rtl/>
        </w:rPr>
        <w:t>בית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המשפט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העליון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הדגיש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חומרת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העבירה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בנסיבות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הסחר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הבינלאומי</w:t>
      </w:r>
      <w:r w:rsidRPr="00DE3F40">
        <w:rPr>
          <w:rFonts w:ascii="FrankRuehl" w:hAnsi="FrankRuehl" w:cs="FrankRuehl"/>
          <w:color w:val="002060"/>
          <w:sz w:val="32"/>
          <w:szCs w:val="32"/>
          <w:rtl/>
        </w:rPr>
        <w:t xml:space="preserve"> שבוצע,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לידי</w:t>
      </w:r>
      <w:r w:rsidRPr="00DE3F40">
        <w:rPr>
          <w:rFonts w:ascii="FrankRuehl" w:hAnsi="FrankRuehl" w:cs="FrankRuehl"/>
          <w:color w:val="002060"/>
          <w:sz w:val="32"/>
          <w:szCs w:val="32"/>
          <w:rtl/>
        </w:rPr>
        <w:t xml:space="preserve"> ביטוי בעסקת הסמים המורכבת </w:t>
      </w:r>
      <w:r w:rsidRPr="00DE3F40">
        <w:rPr>
          <w:rFonts w:ascii="FrankRuehl" w:hAnsi="FrankRuehl" w:cs="FrankRuehl" w:hint="eastAsia"/>
          <w:color w:val="002060"/>
          <w:sz w:val="32"/>
          <w:szCs w:val="32"/>
          <w:rtl/>
        </w:rPr>
        <w:t>שתוכננה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בקפידה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היקפה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העצום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וחוצה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היבשות</w:t>
      </w:r>
      <w:r w:rsidRPr="00DE3F40">
        <w:rPr>
          <w:rFonts w:ascii="FrankRuehl" w:hAnsi="FrankRuehl" w:cs="FrankRuehl"/>
          <w:color w:val="002060"/>
          <w:sz w:val="32"/>
          <w:szCs w:val="32"/>
          <w:rtl/>
        </w:rPr>
        <w:t xml:space="preserve">. </w:t>
      </w:r>
    </w:p>
    <w:p w:rsidR="00DE3F40" w:rsidRPr="00DE3F40" w:rsidRDefault="00DE3F40" w:rsidP="00DE3F40">
      <w:pPr>
        <w:spacing w:line="336" w:lineRule="auto"/>
        <w:ind w:firstLine="720"/>
        <w:jc w:val="both"/>
        <w:rPr>
          <w:rFonts w:ascii="FrankRuehl" w:hAnsi="FrankRuehl" w:cs="FrankRuehl"/>
          <w:color w:val="00206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אברג</w:t>
      </w:r>
      <w:r w:rsidRPr="00DE3F40">
        <w:rPr>
          <w:rFonts w:ascii="FrankRuehl" w:eastAsiaTheme="minorHAnsi" w:hAnsi="FrankRuehl"/>
          <w:b/>
          <w:bCs/>
          <w:color w:val="002060"/>
          <w:spacing w:val="0"/>
          <w:sz w:val="32"/>
          <w:szCs w:val="32"/>
          <w:u w:val="single"/>
          <w:rtl/>
        </w:rPr>
        <w:t xml:space="preserve">'יל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השלישי</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אירוע</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כיכר</w:t>
      </w:r>
      <w:r w:rsidRPr="00DE3F40">
        <w:rPr>
          <w:rFonts w:ascii="FrankRuehl" w:eastAsiaTheme="minorHAnsi" w:hAnsi="FrankRuehl"/>
          <w:b/>
          <w:bCs/>
          <w:color w:val="002060"/>
          <w:spacing w:val="0"/>
          <w:sz w:val="32"/>
          <w:szCs w:val="32"/>
          <w:u w:val="single"/>
          <w:rtl/>
        </w:rPr>
        <w:t xml:space="preserve"> </w:t>
      </w:r>
      <w:proofErr w:type="spellStart"/>
      <w:r w:rsidRPr="00DE3F40">
        <w:rPr>
          <w:rFonts w:ascii="FrankRuehl" w:eastAsiaTheme="minorHAnsi" w:hAnsi="FrankRuehl" w:hint="eastAsia"/>
          <w:b/>
          <w:bCs/>
          <w:color w:val="002060"/>
          <w:spacing w:val="0"/>
          <w:sz w:val="32"/>
          <w:szCs w:val="32"/>
          <w:u w:val="single"/>
          <w:rtl/>
        </w:rPr>
        <w:t>פלומר</w:t>
      </w:r>
      <w:proofErr w:type="spellEnd"/>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בעבירות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ניסיון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לרצח</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חבלה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בכוונה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מחמירה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קשירת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קשר</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לביצוע</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פשע</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וגרימת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חבלה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ממש</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ארגון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פשיעה</w:t>
      </w:r>
      <w:r w:rsidRPr="00DE3F40">
        <w:rPr>
          <w:rFonts w:ascii="FrankRuehl" w:eastAsiaTheme="minorHAnsi" w:hAnsi="FrankRuehl"/>
          <w:b/>
          <w:bCs/>
          <w:color w:val="002060"/>
          <w:spacing w:val="0"/>
          <w:sz w:val="32"/>
          <w:szCs w:val="32"/>
          <w:u w:val="single"/>
          <w:rtl/>
        </w:rPr>
        <w:t xml:space="preserve">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בביצוע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ניסיון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התנקשות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בזאב</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בכיכר </w:t>
      </w:r>
      <w:proofErr w:type="spellStart"/>
      <w:r w:rsidRPr="00DE3F40">
        <w:rPr>
          <w:rFonts w:ascii="FrankRuehl" w:eastAsiaTheme="minorHAnsi" w:hAnsi="FrankRuehl"/>
          <w:color w:val="002060"/>
          <w:spacing w:val="0"/>
          <w:sz w:val="32"/>
          <w:szCs w:val="32"/>
          <w:rtl/>
        </w:rPr>
        <w:t>פלומר</w:t>
      </w:r>
      <w:proofErr w:type="spellEnd"/>
      <w:r w:rsidRPr="00DE3F40">
        <w:rPr>
          <w:rFonts w:ascii="FrankRuehl" w:eastAsiaTheme="minorHAnsi" w:hAnsi="FrankRuehl"/>
          <w:color w:val="002060"/>
          <w:spacing w:val="0"/>
          <w:sz w:val="32"/>
          <w:szCs w:val="32"/>
          <w:rtl/>
        </w:rPr>
        <w:t xml:space="preserve"> בתל-אביב, </w:t>
      </w:r>
      <w:r w:rsidRPr="00DE3F40">
        <w:rPr>
          <w:rFonts w:ascii="FrankRuehl" w:eastAsiaTheme="minorHAnsi" w:hAnsi="FrankRuehl" w:hint="eastAsia"/>
          <w:b/>
          <w:bCs/>
          <w:color w:val="002060"/>
          <w:spacing w:val="0"/>
          <w:sz w:val="32"/>
          <w:szCs w:val="32"/>
          <w:rtl/>
        </w:rPr>
        <w:t>באמצעות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מכונית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ממולכדת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במטען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חבלה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שהופעל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באמצעות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שלט</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רחוק</w:t>
      </w:r>
      <w:r w:rsidRPr="00DE3F40">
        <w:rPr>
          <w:rFonts w:ascii="FrankRuehl" w:eastAsiaTheme="minorHAnsi" w:hAnsi="FrankRuehl"/>
          <w:color w:val="002060"/>
          <w:spacing w:val="0"/>
          <w:sz w:val="32"/>
          <w:szCs w:val="32"/>
          <w:rtl/>
        </w:rPr>
        <w:t xml:space="preserve">. נקבע כי </w:t>
      </w:r>
      <w:r w:rsidRPr="00DE3F40">
        <w:rPr>
          <w:rFonts w:ascii="FrankRuehl" w:eastAsiaTheme="minorHAnsi" w:hAnsi="FrankRuehl" w:hint="eastAsia"/>
          <w:color w:val="002060"/>
          <w:spacing w:val="0"/>
          <w:sz w:val="32"/>
          <w:szCs w:val="32"/>
          <w:rtl/>
        </w:rPr>
        <w:t>התוכנית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העבריינית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הייתה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יוזמה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ברורה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כחלק </w:t>
      </w:r>
      <w:r w:rsidRPr="00DE3F40">
        <w:rPr>
          <w:rFonts w:ascii="FrankRuehl" w:eastAsiaTheme="minorHAnsi" w:hAnsi="FrankRuehl" w:hint="eastAsia"/>
          <w:color w:val="002060"/>
          <w:spacing w:val="0"/>
          <w:sz w:val="32"/>
          <w:szCs w:val="32"/>
          <w:rtl/>
        </w:rPr>
        <w:t>מהמלחמה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שהכריז</w:t>
      </w:r>
      <w:r w:rsidRPr="00DE3F40">
        <w:rPr>
          <w:rFonts w:ascii="FrankRuehl" w:eastAsiaTheme="minorHAnsi" w:hAnsi="FrankRuehl"/>
          <w:color w:val="002060"/>
          <w:spacing w:val="0"/>
          <w:sz w:val="32"/>
          <w:szCs w:val="32"/>
          <w:rtl/>
        </w:rPr>
        <w:t xml:space="preserve"> נגד </w:t>
      </w:r>
      <w:proofErr w:type="spellStart"/>
      <w:r w:rsidRPr="00DE3F40">
        <w:rPr>
          <w:rFonts w:ascii="FrankRuehl" w:eastAsiaTheme="minorHAnsi" w:hAnsi="FrankRuehl"/>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הנחה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פעילי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ושלח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אותם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לביצוע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המשימה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גופה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מבלי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שנכח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בזירת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האירוע</w:t>
      </w:r>
      <w:r w:rsidRPr="00DE3F40">
        <w:rPr>
          <w:rFonts w:ascii="FrankRuehl" w:eastAsiaTheme="minorHAnsi" w:hAnsi="FrankRuehl"/>
          <w:color w:val="002060"/>
          <w:spacing w:val="0"/>
          <w:sz w:val="32"/>
          <w:szCs w:val="32"/>
          <w:rtl/>
        </w:rPr>
        <w:t xml:space="preserve"> בעצמו, </w:t>
      </w:r>
      <w:r w:rsidRPr="00DE3F40">
        <w:rPr>
          <w:rFonts w:ascii="FrankRuehl" w:eastAsiaTheme="minorHAnsi" w:hAnsi="FrankRuehl" w:hint="eastAsia"/>
          <w:color w:val="002060"/>
          <w:spacing w:val="0"/>
          <w:sz w:val="32"/>
          <w:szCs w:val="32"/>
          <w:rtl/>
        </w:rPr>
        <w:t>והיה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מעורב</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בכל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התכנית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ונתן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אישורו</w:t>
      </w:r>
      <w:r w:rsidRPr="00DE3F40">
        <w:rPr>
          <w:rFonts w:ascii="FrankRuehl" w:eastAsiaTheme="minorHAnsi" w:hAnsi="FrankRuehl"/>
          <w:color w:val="002060"/>
          <w:spacing w:val="0"/>
          <w:sz w:val="32"/>
          <w:szCs w:val="32"/>
          <w:rtl/>
        </w:rPr>
        <w:t xml:space="preserve">. לפיכך, נקבע כי יש לראות באברג'יל כמבצע בצוותא ומעשיו מבססים נגדו את </w:t>
      </w:r>
      <w:r w:rsidRPr="00DE3F40">
        <w:rPr>
          <w:rFonts w:ascii="FrankRuehl" w:eastAsiaTheme="minorHAnsi" w:hAnsi="FrankRuehl" w:hint="eastAsia"/>
          <w:color w:val="002060"/>
          <w:spacing w:val="0"/>
          <w:sz w:val="32"/>
          <w:szCs w:val="32"/>
          <w:rtl/>
        </w:rPr>
        <w:t>ההרשעה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בעבירות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בהן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b/>
          <w:bCs/>
          <w:color w:val="002060"/>
          <w:sz w:val="32"/>
          <w:szCs w:val="32"/>
          <w:u w:val="single"/>
          <w:rtl/>
        </w:rPr>
        <w:t>הרשעת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אברג</w:t>
      </w:r>
      <w:r w:rsidRPr="00DE3F40">
        <w:rPr>
          <w:rFonts w:ascii="FrankRuehl" w:hAnsi="FrankRuehl" w:cs="FrankRuehl"/>
          <w:b/>
          <w:bCs/>
          <w:color w:val="002060"/>
          <w:sz w:val="32"/>
          <w:szCs w:val="32"/>
          <w:u w:val="single"/>
          <w:rtl/>
        </w:rPr>
        <w:t xml:space="preserve">'יל </w:t>
      </w:r>
      <w:r w:rsidRPr="00DE3F40">
        <w:rPr>
          <w:rFonts w:ascii="FrankRuehl" w:hAnsi="FrankRuehl" w:cs="FrankRuehl" w:hint="eastAsia"/>
          <w:b/>
          <w:bCs/>
          <w:color w:val="002060"/>
          <w:sz w:val="32"/>
          <w:szCs w:val="32"/>
          <w:u w:val="single"/>
          <w:rtl/>
        </w:rPr>
        <w:t>במסגרת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האישום</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הרביעי</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הפיצוץ</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ביהודה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הלוי</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w:t>
      </w:r>
      <w:r w:rsidRPr="00DE3F40">
        <w:rPr>
          <w:rFonts w:ascii="FrankRuehl" w:hAnsi="FrankRuehl" w:cs="FrankRuehl"/>
          <w:b/>
          <w:bCs/>
          <w:color w:val="002060"/>
          <w:sz w:val="32"/>
          <w:szCs w:val="32"/>
          <w:u w:val="single"/>
          <w:rtl/>
        </w:rPr>
        <w:t xml:space="preserve">-3 </w:t>
      </w:r>
      <w:r w:rsidRPr="00DE3F40">
        <w:rPr>
          <w:rFonts w:ascii="FrankRuehl" w:hAnsi="FrankRuehl" w:cs="FrankRuehl" w:hint="eastAsia"/>
          <w:b/>
          <w:bCs/>
          <w:color w:val="002060"/>
          <w:sz w:val="32"/>
          <w:szCs w:val="32"/>
          <w:u w:val="single"/>
          <w:rtl/>
        </w:rPr>
        <w:t>עבירות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רצח</w:t>
      </w:r>
      <w:r w:rsidRPr="00DE3F40">
        <w:rPr>
          <w:rFonts w:ascii="FrankRuehl" w:hAnsi="FrankRuehl" w:cs="FrankRuehl"/>
          <w:b/>
          <w:bCs/>
          <w:color w:val="002060"/>
          <w:sz w:val="32"/>
          <w:szCs w:val="32"/>
          <w:u w:val="single"/>
          <w:rtl/>
        </w:rPr>
        <w:t xml:space="preserve"> בכוונה תחילה, </w:t>
      </w:r>
      <w:r w:rsidRPr="00DE3F40">
        <w:rPr>
          <w:rFonts w:ascii="FrankRuehl" w:hAnsi="FrankRuehl" w:cs="FrankRuehl" w:hint="eastAsia"/>
          <w:b/>
          <w:bCs/>
          <w:color w:val="002060"/>
          <w:sz w:val="32"/>
          <w:szCs w:val="32"/>
          <w:u w:val="single"/>
          <w:rtl/>
        </w:rPr>
        <w:t>חבלה</w:t>
      </w:r>
      <w:r w:rsidRPr="00DE3F40">
        <w:rPr>
          <w:rFonts w:ascii="FrankRuehl" w:hAnsi="FrankRuehl" w:cs="FrankRuehl"/>
          <w:b/>
          <w:bCs/>
          <w:color w:val="002060"/>
          <w:sz w:val="32"/>
          <w:szCs w:val="32"/>
          <w:u w:val="single"/>
          <w:rtl/>
        </w:rPr>
        <w:t xml:space="preserve"> בכוונה מחמירה, </w:t>
      </w:r>
      <w:r w:rsidRPr="00DE3F40">
        <w:rPr>
          <w:rFonts w:ascii="FrankRuehl" w:hAnsi="FrankRuehl" w:cs="FrankRuehl" w:hint="eastAsia"/>
          <w:b/>
          <w:bCs/>
          <w:color w:val="002060"/>
          <w:sz w:val="32"/>
          <w:szCs w:val="32"/>
          <w:u w:val="single"/>
          <w:rtl/>
        </w:rPr>
        <w:t>פציעה</w:t>
      </w:r>
      <w:r w:rsidRPr="00DE3F40">
        <w:rPr>
          <w:rFonts w:ascii="FrankRuehl" w:hAnsi="FrankRuehl" w:cs="FrankRuehl"/>
          <w:b/>
          <w:bCs/>
          <w:color w:val="002060"/>
          <w:sz w:val="32"/>
          <w:szCs w:val="32"/>
          <w:u w:val="single"/>
          <w:rtl/>
        </w:rPr>
        <w:t xml:space="preserve"> שלא כדין, גרם חבלה חמורה, גרם חבלה של ממש, קשירת קשר לביצוע פשע, במסגרת ארגון פשיעה – </w:t>
      </w:r>
      <w:r w:rsidRPr="00DE3F40">
        <w:rPr>
          <w:rFonts w:ascii="FrankRuehl" w:hAnsi="FrankRuehl" w:cs="FrankRuehl" w:hint="eastAsia"/>
          <w:b/>
          <w:bCs/>
          <w:color w:val="002060"/>
          <w:sz w:val="32"/>
          <w:szCs w:val="32"/>
          <w:u w:val="single"/>
          <w:rtl/>
        </w:rPr>
        <w:t>נותרה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כנה</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lastRenderedPageBreak/>
        <w:t>נקבע</w:t>
      </w:r>
      <w:r w:rsidRPr="00DE3F40">
        <w:rPr>
          <w:rFonts w:ascii="FrankRuehl" w:eastAsiaTheme="minorHAnsi" w:hAnsi="FrankRuehl"/>
          <w:color w:val="002060"/>
          <w:spacing w:val="0"/>
          <w:sz w:val="32"/>
          <w:szCs w:val="32"/>
          <w:rtl/>
        </w:rPr>
        <w:t xml:space="preserve"> כי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התכנית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העבריינית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כוונת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הקושרים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הייתה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לגרום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בבית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העסק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להמרת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מטבע</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color w:val="002060"/>
          <w:spacing w:val="0"/>
          <w:sz w:val="32"/>
          <w:szCs w:val="32"/>
          <w:rtl/>
        </w:rPr>
        <w:t>הצ'יינג</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אותו</w:t>
      </w:r>
      <w:r w:rsidRPr="00DE3F40">
        <w:rPr>
          <w:rFonts w:ascii="FrankRuehl" w:eastAsiaTheme="minorHAnsi" w:hAnsi="FrankRuehl"/>
          <w:color w:val="002060"/>
          <w:spacing w:val="0"/>
          <w:sz w:val="32"/>
          <w:szCs w:val="32"/>
          <w:rtl/>
        </w:rPr>
        <w:t xml:space="preserve"> נהג לפקוד באופן קבוע, </w:t>
      </w:r>
      <w:r w:rsidRPr="00DE3F40">
        <w:rPr>
          <w:rFonts w:ascii="FrankRuehl" w:eastAsiaTheme="minorHAnsi" w:hAnsi="FrankRuehl" w:hint="eastAsia"/>
          <w:color w:val="002060"/>
          <w:spacing w:val="0"/>
          <w:sz w:val="32"/>
          <w:szCs w:val="32"/>
          <w:rtl/>
        </w:rPr>
        <w:t>ברח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יהודה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הלוי</w:t>
      </w:r>
      <w:r w:rsidRPr="00DE3F40">
        <w:rPr>
          <w:rFonts w:ascii="FrankRuehl" w:eastAsiaTheme="minorHAnsi" w:hAnsi="FrankRuehl"/>
          <w:color w:val="002060"/>
          <w:spacing w:val="0"/>
          <w:sz w:val="32"/>
          <w:szCs w:val="32"/>
          <w:rtl/>
        </w:rPr>
        <w:t xml:space="preserve"> 47 </w:t>
      </w:r>
      <w:r w:rsidRPr="00DE3F40">
        <w:rPr>
          <w:rFonts w:ascii="FrankRuehl" w:eastAsiaTheme="minorHAnsi" w:hAnsi="FrankRuehl" w:hint="eastAsia"/>
          <w:color w:val="002060"/>
          <w:spacing w:val="0"/>
          <w:sz w:val="32"/>
          <w:szCs w:val="32"/>
          <w:rtl/>
        </w:rPr>
        <w:t>בתל</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אביב</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הורה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לקושרים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להעביר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לידיו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למימון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החיסול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מכספי</w:t>
      </w:r>
      <w:r w:rsidRPr="00DE3F40">
        <w:rPr>
          <w:rFonts w:ascii="FrankRuehl" w:eastAsiaTheme="minorHAnsi" w:hAnsi="FrankRuehl"/>
          <w:color w:val="002060"/>
          <w:spacing w:val="0"/>
          <w:sz w:val="32"/>
          <w:szCs w:val="32"/>
          <w:rtl/>
        </w:rPr>
        <w:t xml:space="preserve"> "העסקה </w:t>
      </w:r>
      <w:r w:rsidRPr="00DE3F40">
        <w:rPr>
          <w:rFonts w:ascii="FrankRuehl" w:eastAsiaTheme="minorHAnsi" w:hAnsi="FrankRuehl" w:hint="eastAsia"/>
          <w:color w:val="002060"/>
          <w:spacing w:val="0"/>
          <w:sz w:val="32"/>
          <w:szCs w:val="32"/>
          <w:rtl/>
        </w:rPr>
        <w:t>הגדולה</w:t>
      </w:r>
      <w:r w:rsidRPr="00DE3F40">
        <w:rPr>
          <w:rFonts w:ascii="FrankRuehl" w:eastAsiaTheme="minorHAnsi" w:hAnsi="FrankRuehl"/>
          <w:color w:val="002060"/>
          <w:spacing w:val="0"/>
          <w:sz w:val="32"/>
          <w:szCs w:val="32"/>
          <w:rtl/>
        </w:rPr>
        <w:t xml:space="preserve">", וזאת לצורך רכישת אמל"ח, איסוף מודיעין ותשלום לפעילי השטח בארגון.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כי אברג'יל היה </w:t>
      </w:r>
      <w:r w:rsidRPr="00DE3F40">
        <w:rPr>
          <w:rFonts w:ascii="FrankRuehl" w:eastAsiaTheme="minorHAnsi" w:hAnsi="FrankRuehl" w:hint="eastAsia"/>
          <w:color w:val="002060"/>
          <w:spacing w:val="0"/>
          <w:sz w:val="32"/>
          <w:szCs w:val="32"/>
          <w:rtl/>
        </w:rPr>
        <w:t>מי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שהגה</w:t>
      </w:r>
      <w:r w:rsidRPr="00DE3F40">
        <w:rPr>
          <w:rFonts w:ascii="FrankRuehl" w:eastAsiaTheme="minorHAnsi" w:hAnsi="FrankRuehl"/>
          <w:color w:val="002060"/>
          <w:spacing w:val="0"/>
          <w:sz w:val="32"/>
          <w:szCs w:val="32"/>
          <w:rtl/>
        </w:rPr>
        <w:t xml:space="preserve"> את רעיון ההתנקשות </w:t>
      </w:r>
      <w:proofErr w:type="spellStart"/>
      <w:r w:rsidRPr="00DE3F40">
        <w:rPr>
          <w:rFonts w:ascii="FrankRuehl" w:eastAsiaTheme="minorHAnsi" w:hAnsi="FrankRuehl"/>
          <w:color w:val="002060"/>
          <w:spacing w:val="0"/>
          <w:sz w:val="32"/>
          <w:szCs w:val="32"/>
          <w:rtl/>
        </w:rPr>
        <w:t>ברוזנשטיין</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בין</w:t>
      </w:r>
      <w:r w:rsidRPr="00DE3F40">
        <w:rPr>
          <w:rFonts w:ascii="FrankRuehl" w:eastAsiaTheme="minorHAnsi" w:hAnsi="FrankRuehl"/>
          <w:color w:val="002060"/>
          <w:spacing w:val="0"/>
          <w:sz w:val="32"/>
          <w:szCs w:val="32"/>
          <w:rtl/>
        </w:rPr>
        <w:t xml:space="preserve"> מתכנני האירוע, </w:t>
      </w:r>
      <w:r w:rsidRPr="00DE3F40">
        <w:rPr>
          <w:rFonts w:ascii="FrankRuehl" w:eastAsiaTheme="minorHAnsi" w:hAnsi="FrankRuehl" w:hint="eastAsia"/>
          <w:color w:val="002060"/>
          <w:spacing w:val="0"/>
          <w:sz w:val="32"/>
          <w:szCs w:val="32"/>
          <w:rtl/>
        </w:rPr>
        <w:t>ומי</w:t>
      </w:r>
      <w:r w:rsidRPr="00DE3F40">
        <w:rPr>
          <w:rFonts w:ascii="FrankRuehl" w:eastAsiaTheme="minorHAnsi" w:hAnsi="FrankRuehl"/>
          <w:color w:val="002060"/>
          <w:spacing w:val="0"/>
          <w:sz w:val="32"/>
          <w:szCs w:val="32"/>
          <w:rtl/>
        </w:rPr>
        <w:t xml:space="preserve"> שעמד מאחורי הפגישות </w:t>
      </w:r>
      <w:r w:rsidRPr="00DE3F40">
        <w:rPr>
          <w:rFonts w:ascii="FrankRuehl" w:eastAsiaTheme="minorHAnsi" w:hAnsi="FrankRuehl" w:hint="eastAsia"/>
          <w:color w:val="002060"/>
          <w:spacing w:val="0"/>
          <w:sz w:val="32"/>
          <w:szCs w:val="32"/>
          <w:rtl/>
        </w:rPr>
        <w:t>בבלגיה</w:t>
      </w:r>
      <w:r w:rsidRPr="00DE3F40">
        <w:rPr>
          <w:rFonts w:ascii="FrankRuehl" w:eastAsiaTheme="minorHAnsi" w:hAnsi="FrankRuehl"/>
          <w:color w:val="002060"/>
          <w:spacing w:val="0"/>
          <w:sz w:val="32"/>
          <w:szCs w:val="32"/>
          <w:rtl/>
        </w:rPr>
        <w:t xml:space="preserve">, שם </w:t>
      </w:r>
      <w:r w:rsidRPr="00DE3F40">
        <w:rPr>
          <w:rFonts w:ascii="FrankRuehl" w:eastAsiaTheme="minorHAnsi" w:hAnsi="FrankRuehl" w:hint="eastAsia"/>
          <w:color w:val="002060"/>
          <w:spacing w:val="0"/>
          <w:sz w:val="32"/>
          <w:szCs w:val="32"/>
          <w:rtl/>
        </w:rPr>
        <w:t>התגורר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באותה</w:t>
      </w:r>
      <w:r w:rsidRPr="00DE3F40">
        <w:rPr>
          <w:rFonts w:ascii="FrankRuehl" w:eastAsiaTheme="minorHAnsi" w:hAnsi="FrankRuehl"/>
          <w:color w:val="002060"/>
          <w:spacing w:val="0"/>
          <w:sz w:val="32"/>
          <w:szCs w:val="32"/>
          <w:rtl/>
        </w:rPr>
        <w:t xml:space="preserve"> עת, </w:t>
      </w:r>
      <w:r w:rsidRPr="00DE3F40">
        <w:rPr>
          <w:rFonts w:ascii="FrankRuehl" w:eastAsiaTheme="minorHAnsi" w:hAnsi="FrankRuehl" w:hint="eastAsia"/>
          <w:color w:val="002060"/>
          <w:spacing w:val="0"/>
          <w:sz w:val="32"/>
          <w:szCs w:val="32"/>
          <w:rtl/>
        </w:rPr>
        <w:t>ולשם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זימן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אליו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חברי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במטרה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לדון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במבצע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החיסול</w:t>
      </w:r>
      <w:r w:rsidRPr="00DE3F40">
        <w:rPr>
          <w:rFonts w:ascii="FrankRuehl" w:eastAsiaTheme="minorHAnsi" w:hAnsi="FrankRuehl"/>
          <w:color w:val="002060"/>
          <w:spacing w:val="0"/>
          <w:sz w:val="32"/>
          <w:szCs w:val="32"/>
          <w:rtl/>
        </w:rPr>
        <w:t xml:space="preserve"> ולגייס כספים לביצועו. </w:t>
      </w:r>
      <w:r w:rsidRPr="00DE3F40">
        <w:rPr>
          <w:rFonts w:ascii="FrankRuehl" w:eastAsiaTheme="minorHAnsi" w:hAnsi="FrankRuehl" w:hint="eastAsia"/>
          <w:color w:val="002060"/>
          <w:spacing w:val="0"/>
          <w:sz w:val="32"/>
          <w:szCs w:val="32"/>
          <w:rtl/>
        </w:rPr>
        <w:t>סמוך</w:t>
      </w:r>
      <w:r w:rsidRPr="00DE3F40">
        <w:rPr>
          <w:rFonts w:ascii="FrankRuehl" w:eastAsiaTheme="minorHAnsi" w:hAnsi="FrankRuehl"/>
          <w:color w:val="002060"/>
          <w:spacing w:val="0"/>
          <w:sz w:val="32"/>
          <w:szCs w:val="32"/>
          <w:rtl/>
        </w:rPr>
        <w:t xml:space="preserve"> לאחר מכן, המערערים סבח, בוהדנה וסוסן, קשרו </w:t>
      </w:r>
      <w:r w:rsidRPr="00DE3F40">
        <w:rPr>
          <w:rFonts w:ascii="FrankRuehl" w:eastAsiaTheme="minorHAnsi" w:hAnsi="FrankRuehl" w:hint="eastAsia"/>
          <w:color w:val="002060"/>
          <w:spacing w:val="0"/>
          <w:sz w:val="32"/>
          <w:szCs w:val="32"/>
          <w:rtl/>
        </w:rPr>
        <w:t>קשר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יחד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בומבי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w:t>
      </w:r>
      <w:r w:rsidRPr="00DE3F40">
        <w:rPr>
          <w:rFonts w:ascii="FrankRuehl" w:eastAsiaTheme="minorHAnsi" w:hAnsi="FrankRuehl"/>
          <w:color w:val="002060"/>
          <w:spacing w:val="0"/>
          <w:sz w:val="32"/>
          <w:szCs w:val="32"/>
          <w:rtl/>
        </w:rPr>
        <w:t xml:space="preserve">-ה.צ., ועל דעת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להוציא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תכנית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החיסול</w:t>
      </w:r>
      <w:r w:rsidRPr="00DE3F40">
        <w:rPr>
          <w:rFonts w:ascii="FrankRuehl" w:eastAsiaTheme="minorHAnsi" w:hAnsi="FrankRuehl"/>
          <w:color w:val="002060"/>
          <w:spacing w:val="0"/>
          <w:sz w:val="32"/>
          <w:szCs w:val="32"/>
          <w:rtl/>
        </w:rPr>
        <w:t xml:space="preserve"> באמצעות </w:t>
      </w:r>
      <w:r w:rsidRPr="00DE3F40">
        <w:rPr>
          <w:rFonts w:ascii="FrankRuehl" w:eastAsiaTheme="minorHAnsi" w:hAnsi="FrankRuehl" w:hint="eastAsia"/>
          <w:color w:val="002060"/>
          <w:spacing w:val="0"/>
          <w:sz w:val="32"/>
          <w:szCs w:val="32"/>
          <w:rtl/>
        </w:rPr>
        <w:t>מטען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חבלה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שיונח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גג</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הצ</w:t>
      </w:r>
      <w:r w:rsidRPr="00DE3F40">
        <w:rPr>
          <w:rFonts w:ascii="FrankRuehl" w:eastAsiaTheme="minorHAnsi" w:hAnsi="FrankRuehl"/>
          <w:color w:val="002060"/>
          <w:spacing w:val="0"/>
          <w:sz w:val="32"/>
          <w:szCs w:val="32"/>
          <w:rtl/>
        </w:rPr>
        <w:t>'יינג</w:t>
      </w:r>
      <w:proofErr w:type="spellEnd"/>
      <w:r w:rsidRPr="00DE3F40">
        <w:rPr>
          <w:rFonts w:ascii="FrankRuehl" w:eastAsiaTheme="minorHAnsi" w:hAnsi="FrankRuehl"/>
          <w:color w:val="002060"/>
          <w:spacing w:val="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בתאריך</w:t>
      </w:r>
      <w:r w:rsidRPr="00DE3F40">
        <w:rPr>
          <w:rFonts w:ascii="FrankRuehl" w:eastAsiaTheme="minorHAnsi" w:hAnsi="FrankRuehl"/>
          <w:color w:val="002060"/>
          <w:spacing w:val="0"/>
          <w:sz w:val="32"/>
          <w:szCs w:val="32"/>
          <w:rtl/>
        </w:rPr>
        <w:t xml:space="preserve"> 11.12.2003 (מועד האירוע) בשעה 12:30 לערך, </w:t>
      </w:r>
      <w:proofErr w:type="spellStart"/>
      <w:r w:rsidRPr="00DE3F40">
        <w:rPr>
          <w:rFonts w:ascii="FrankRuehl" w:eastAsiaTheme="minorHAnsi" w:hAnsi="FrankRuehl"/>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הגיע </w:t>
      </w:r>
      <w:proofErr w:type="spellStart"/>
      <w:r w:rsidRPr="00DE3F40">
        <w:rPr>
          <w:rFonts w:ascii="FrankRuehl" w:eastAsiaTheme="minorHAnsi" w:hAnsi="FrankRuehl" w:hint="eastAsia"/>
          <w:color w:val="002060"/>
          <w:spacing w:val="0"/>
          <w:sz w:val="32"/>
          <w:szCs w:val="32"/>
          <w:rtl/>
        </w:rPr>
        <w:t>לצ</w:t>
      </w:r>
      <w:r w:rsidRPr="00DE3F40">
        <w:rPr>
          <w:rFonts w:ascii="FrankRuehl" w:eastAsiaTheme="minorHAnsi" w:hAnsi="FrankRuehl"/>
          <w:color w:val="002060"/>
          <w:spacing w:val="0"/>
          <w:sz w:val="32"/>
          <w:szCs w:val="32"/>
          <w:rtl/>
        </w:rPr>
        <w:t>'יינג</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מלווה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במאבטחיו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זאת</w:t>
      </w:r>
      <w:r w:rsidRPr="00DE3F40">
        <w:rPr>
          <w:rFonts w:ascii="FrankRuehl" w:eastAsiaTheme="minorHAnsi" w:hAnsi="FrankRuehl"/>
          <w:color w:val="002060"/>
          <w:spacing w:val="0"/>
          <w:sz w:val="32"/>
          <w:szCs w:val="32"/>
          <w:rtl/>
        </w:rPr>
        <w:t xml:space="preserve"> כאשר החוליה המבצעת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פעילי הארגון המתינה ב</w:t>
      </w:r>
      <w:r w:rsidRPr="00DE3F40">
        <w:rPr>
          <w:rFonts w:ascii="FrankRuehl" w:eastAsiaTheme="minorHAnsi" w:hAnsi="FrankRuehl" w:hint="eastAsia"/>
          <w:color w:val="002060"/>
          <w:spacing w:val="0"/>
          <w:sz w:val="32"/>
          <w:szCs w:val="32"/>
          <w:rtl/>
        </w:rPr>
        <w:t>סמוך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לזירה</w:t>
      </w:r>
      <w:r w:rsidRPr="00DE3F40">
        <w:rPr>
          <w:rFonts w:ascii="FrankRuehl" w:eastAsiaTheme="minorHAnsi" w:hAnsi="FrankRuehl"/>
          <w:color w:val="002060"/>
          <w:spacing w:val="0"/>
          <w:sz w:val="32"/>
          <w:szCs w:val="32"/>
          <w:rtl/>
        </w:rPr>
        <w:t xml:space="preserve"> וקיימה תצפיות. משזיהו את </w:t>
      </w:r>
      <w:proofErr w:type="spellStart"/>
      <w:r w:rsidRPr="00DE3F40">
        <w:rPr>
          <w:rFonts w:ascii="FrankRuehl" w:eastAsiaTheme="minorHAnsi" w:hAnsi="FrankRuehl"/>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ובתיאום ביניהם, אחד הפעילים לחץ על שלט-רחוק, וכתוצאה מכך אירע פיצוץ </w:t>
      </w:r>
      <w:r w:rsidRPr="00DE3F40">
        <w:rPr>
          <w:rFonts w:ascii="FrankRuehl" w:eastAsiaTheme="minorHAnsi" w:hAnsi="FrankRuehl" w:hint="eastAsia"/>
          <w:color w:val="002060"/>
          <w:spacing w:val="0"/>
          <w:sz w:val="32"/>
          <w:szCs w:val="32"/>
          <w:rtl/>
        </w:rPr>
        <w:t>רב</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עוצמה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כתוצאה</w:t>
      </w:r>
      <w:r w:rsidRPr="00DE3F40">
        <w:rPr>
          <w:rFonts w:ascii="FrankRuehl" w:eastAsiaTheme="minorHAnsi" w:hAnsi="FrankRuehl"/>
          <w:color w:val="002060"/>
          <w:spacing w:val="0"/>
          <w:sz w:val="32"/>
          <w:szCs w:val="32"/>
          <w:rtl/>
        </w:rPr>
        <w:t xml:space="preserve"> מהפיצוץ נגרם מותם של שלושה קורבנות </w:t>
      </w:r>
      <w:r w:rsidRPr="00DE3F40">
        <w:rPr>
          <w:rFonts w:ascii="FrankRuehl" w:eastAsiaTheme="minorHAnsi" w:hAnsi="FrankRuehl" w:hint="eastAsia"/>
          <w:color w:val="002060"/>
          <w:spacing w:val="0"/>
          <w:sz w:val="32"/>
          <w:szCs w:val="32"/>
          <w:rtl/>
        </w:rPr>
        <w:t>תמימים</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נפתלי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מגד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w:t>
      </w:r>
      <w:r w:rsidRPr="00DE3F40">
        <w:rPr>
          <w:rFonts w:ascii="FrankRuehl" w:eastAsiaTheme="minorHAnsi" w:hAnsi="FrankRuehl"/>
          <w:color w:val="002060"/>
          <w:spacing w:val="0"/>
          <w:sz w:val="32"/>
          <w:szCs w:val="32"/>
          <w:rtl/>
        </w:rPr>
        <w:t xml:space="preserve">"ל, </w:t>
      </w:r>
      <w:r w:rsidRPr="00DE3F40">
        <w:rPr>
          <w:rFonts w:ascii="FrankRuehl" w:eastAsiaTheme="minorHAnsi" w:hAnsi="FrankRuehl" w:hint="eastAsia"/>
          <w:color w:val="002060"/>
          <w:spacing w:val="0"/>
          <w:sz w:val="32"/>
          <w:szCs w:val="32"/>
          <w:rtl/>
        </w:rPr>
        <w:t>רחמים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צרויה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w:t>
      </w:r>
      <w:r w:rsidRPr="00DE3F40">
        <w:rPr>
          <w:rFonts w:ascii="FrankRuehl" w:eastAsiaTheme="minorHAnsi" w:hAnsi="FrankRuehl"/>
          <w:color w:val="002060"/>
          <w:spacing w:val="0"/>
          <w:sz w:val="32"/>
          <w:szCs w:val="32"/>
          <w:rtl/>
        </w:rPr>
        <w:t xml:space="preserve">"ל, </w:t>
      </w:r>
      <w:r w:rsidRPr="00DE3F40">
        <w:rPr>
          <w:rFonts w:ascii="FrankRuehl" w:eastAsiaTheme="minorHAnsi" w:hAnsi="FrankRuehl" w:hint="eastAsia"/>
          <w:color w:val="002060"/>
          <w:spacing w:val="0"/>
          <w:sz w:val="32"/>
          <w:szCs w:val="32"/>
          <w:rtl/>
        </w:rPr>
        <w:t>ומשה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מזרחי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w:t>
      </w:r>
      <w:r w:rsidRPr="00DE3F40">
        <w:rPr>
          <w:rFonts w:ascii="FrankRuehl" w:eastAsiaTheme="minorHAnsi" w:hAnsi="FrankRuehl"/>
          <w:color w:val="002060"/>
          <w:spacing w:val="0"/>
          <w:sz w:val="32"/>
          <w:szCs w:val="32"/>
          <w:rtl/>
        </w:rPr>
        <w:t xml:space="preserve">"ל, וכן </w:t>
      </w:r>
      <w:r w:rsidRPr="00DE3F40">
        <w:rPr>
          <w:rFonts w:ascii="FrankRuehl" w:eastAsiaTheme="minorHAnsi" w:hAnsi="FrankRuehl" w:hint="eastAsia"/>
          <w:color w:val="002060"/>
          <w:spacing w:val="0"/>
          <w:sz w:val="32"/>
          <w:szCs w:val="32"/>
          <w:rtl/>
        </w:rPr>
        <w:t>נפצעו</w:t>
      </w:r>
      <w:r w:rsidRPr="00DE3F40">
        <w:rPr>
          <w:rFonts w:ascii="FrankRuehl" w:eastAsiaTheme="minorHAnsi" w:hAnsi="FrankRuehl"/>
          <w:color w:val="002060"/>
          <w:spacing w:val="0"/>
          <w:sz w:val="32"/>
          <w:szCs w:val="32"/>
          <w:rtl/>
        </w:rPr>
        <w:t xml:space="preserve"> 53 </w:t>
      </w:r>
      <w:r w:rsidRPr="00DE3F40">
        <w:rPr>
          <w:rFonts w:ascii="FrankRuehl" w:eastAsiaTheme="minorHAnsi" w:hAnsi="FrankRuehl" w:hint="eastAsia"/>
          <w:color w:val="002060"/>
          <w:spacing w:val="0"/>
          <w:sz w:val="32"/>
          <w:szCs w:val="32"/>
          <w:rtl/>
        </w:rPr>
        <w:t>אנשים</w:t>
      </w:r>
      <w:r w:rsidRPr="00DE3F40">
        <w:rPr>
          <w:rFonts w:ascii="FrankRuehl" w:eastAsiaTheme="minorHAnsi" w:hAnsi="FrankRuehl"/>
          <w:color w:val="002060"/>
          <w:spacing w:val="0"/>
          <w:sz w:val="32"/>
          <w:szCs w:val="32"/>
          <w:rtl/>
        </w:rPr>
        <w:t xml:space="preserve"> ששהו בסמוך למקום, וביניהם </w:t>
      </w:r>
      <w:proofErr w:type="spellStart"/>
      <w:r w:rsidRPr="00DE3F40">
        <w:rPr>
          <w:rFonts w:ascii="FrankRuehl" w:eastAsiaTheme="minorHAnsi" w:hAnsi="FrankRuehl"/>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מאבטחיו ועוברי אורח נוספים. כן נגרם נזק כבד </w:t>
      </w:r>
      <w:proofErr w:type="spellStart"/>
      <w:r w:rsidRPr="00DE3F40">
        <w:rPr>
          <w:rFonts w:ascii="FrankRuehl" w:eastAsiaTheme="minorHAnsi" w:hAnsi="FrankRuehl" w:hint="eastAsia"/>
          <w:color w:val="002060"/>
          <w:spacing w:val="0"/>
          <w:sz w:val="32"/>
          <w:szCs w:val="32"/>
          <w:rtl/>
        </w:rPr>
        <w:t>לצ</w:t>
      </w:r>
      <w:r w:rsidRPr="00DE3F40">
        <w:rPr>
          <w:rFonts w:ascii="FrankRuehl" w:eastAsiaTheme="minorHAnsi" w:hAnsi="FrankRuehl"/>
          <w:color w:val="002060"/>
          <w:spacing w:val="0"/>
          <w:sz w:val="32"/>
          <w:szCs w:val="32"/>
          <w:rtl/>
        </w:rPr>
        <w:t>'יינג</w:t>
      </w:r>
      <w:proofErr w:type="spellEnd"/>
      <w:r w:rsidRPr="00DE3F40">
        <w:rPr>
          <w:rFonts w:ascii="FrankRuehl" w:eastAsiaTheme="minorHAnsi" w:hAnsi="FrankRuehl"/>
          <w:color w:val="002060"/>
          <w:spacing w:val="0"/>
          <w:sz w:val="32"/>
          <w:szCs w:val="32"/>
          <w:rtl/>
        </w:rPr>
        <w:t xml:space="preserve">' ולבתי </w:t>
      </w:r>
      <w:r w:rsidRPr="00DE3F40">
        <w:rPr>
          <w:rFonts w:ascii="FrankRuehl" w:eastAsiaTheme="minorHAnsi" w:hAnsi="FrankRuehl" w:hint="eastAsia"/>
          <w:color w:val="002060"/>
          <w:spacing w:val="0"/>
          <w:sz w:val="32"/>
          <w:szCs w:val="32"/>
          <w:rtl/>
        </w:rPr>
        <w:t>העסק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הסמוכים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הודגש</w:t>
      </w:r>
      <w:r w:rsidRPr="00DE3F40">
        <w:rPr>
          <w:rFonts w:ascii="FrankRuehl" w:eastAsiaTheme="minorHAnsi" w:hAnsi="FrankRuehl"/>
          <w:color w:val="002060"/>
          <w:spacing w:val="0"/>
          <w:sz w:val="32"/>
          <w:szCs w:val="32"/>
          <w:rtl/>
        </w:rPr>
        <w:t xml:space="preserve"> כי מדובר באירוע עברייני חמור ביותר, שבוצע במסגרת ארגון פשיעה, </w:t>
      </w:r>
      <w:r w:rsidRPr="00DE3F40">
        <w:rPr>
          <w:rFonts w:ascii="FrankRuehl" w:eastAsiaTheme="minorHAnsi" w:hAnsi="FrankRuehl" w:hint="eastAsia"/>
          <w:color w:val="002060"/>
          <w:spacing w:val="0"/>
          <w:sz w:val="32"/>
          <w:szCs w:val="32"/>
          <w:rtl/>
        </w:rPr>
        <w:t>בטבורה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עיר</w:t>
      </w:r>
      <w:r w:rsidRPr="00DE3F40">
        <w:rPr>
          <w:rFonts w:ascii="FrankRuehl" w:eastAsiaTheme="minorHAnsi" w:hAnsi="FrankRuehl"/>
          <w:color w:val="002060"/>
          <w:spacing w:val="0"/>
          <w:sz w:val="32"/>
          <w:szCs w:val="32"/>
          <w:rtl/>
        </w:rPr>
        <w:t>, על רקע מלחמות הכוח ש</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'יל ניהל מול יריביו, תוך התעלמות בוטה מהמחיר שעלולים לשלם אזרחים תמימים שייקלעו ל</w:t>
      </w:r>
      <w:r w:rsidRPr="00DE3F40">
        <w:rPr>
          <w:rFonts w:ascii="FrankRuehl" w:eastAsiaTheme="minorHAnsi" w:hAnsi="FrankRuehl" w:hint="eastAsia"/>
          <w:color w:val="002060"/>
          <w:spacing w:val="0"/>
          <w:sz w:val="32"/>
          <w:szCs w:val="32"/>
          <w:rtl/>
        </w:rPr>
        <w:t>זירה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הדיון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חמור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נחתם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בדבריו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השופט</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אלרון</w:t>
      </w:r>
      <w:r w:rsidRPr="00DE3F40">
        <w:rPr>
          <w:rFonts w:ascii="FrankRuehl" w:eastAsiaTheme="minorHAnsi" w:hAnsi="FrankRuehl"/>
          <w:color w:val="002060"/>
          <w:spacing w:val="0"/>
          <w:sz w:val="32"/>
          <w:szCs w:val="32"/>
          <w:rtl/>
        </w:rPr>
        <w:t>:</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5"/>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w:t>
      </w:r>
      <w:r w:rsidRPr="00DE3F40">
        <w:rPr>
          <w:rFonts w:ascii="FrankRuehl" w:eastAsiaTheme="minorHAnsi" w:hAnsi="FrankRuehl" w:hint="eastAsia"/>
          <w:b/>
          <w:bCs/>
          <w:color w:val="002060"/>
          <w:spacing w:val="0"/>
          <w:sz w:val="32"/>
          <w:szCs w:val="32"/>
          <w:rtl/>
        </w:rPr>
        <w:t>אף</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היום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אנו</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עדים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למקרים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בהם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מתפוצצים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מטעני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חבלה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בכבישים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ראשיים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בלב</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העיר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או</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במרכזי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שכונות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מגורים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כשהמטרה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היא</w:t>
      </w:r>
      <w:r w:rsidRPr="00DE3F40">
        <w:rPr>
          <w:rFonts w:ascii="FrankRuehl" w:eastAsiaTheme="minorHAnsi" w:hAnsi="FrankRuehl"/>
          <w:b/>
          <w:bCs/>
          <w:color w:val="002060"/>
          <w:spacing w:val="0"/>
          <w:sz w:val="32"/>
          <w:szCs w:val="32"/>
          <w:rtl/>
        </w:rPr>
        <w:t xml:space="preserve"> "חיסול </w:t>
      </w:r>
      <w:r w:rsidRPr="00DE3F40">
        <w:rPr>
          <w:rFonts w:ascii="FrankRuehl" w:eastAsiaTheme="minorHAnsi" w:hAnsi="FrankRuehl" w:hint="eastAsia"/>
          <w:b/>
          <w:bCs/>
          <w:color w:val="002060"/>
          <w:spacing w:val="0"/>
          <w:sz w:val="32"/>
          <w:szCs w:val="32"/>
          <w:rtl/>
        </w:rPr>
        <w:t>חשבונות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מצד</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ארגוני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lastRenderedPageBreak/>
        <w:t>פשיעה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תפקידו</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של</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בית</w:t>
      </w:r>
      <w:r w:rsidRPr="00DE3F40">
        <w:rPr>
          <w:rFonts w:ascii="FrankRuehl" w:eastAsiaTheme="minorHAnsi" w:hAnsi="FrankRuehl"/>
          <w:b/>
          <w:bCs/>
          <w:color w:val="002060"/>
          <w:spacing w:val="0"/>
          <w:sz w:val="32"/>
          <w:szCs w:val="32"/>
          <w:rtl/>
        </w:rPr>
        <w:t xml:space="preserve">-המשפט </w:t>
      </w:r>
      <w:r w:rsidRPr="00DE3F40">
        <w:rPr>
          <w:rFonts w:ascii="FrankRuehl" w:eastAsiaTheme="minorHAnsi" w:hAnsi="FrankRuehl" w:hint="eastAsia"/>
          <w:b/>
          <w:bCs/>
          <w:color w:val="002060"/>
          <w:spacing w:val="0"/>
          <w:sz w:val="32"/>
          <w:szCs w:val="32"/>
          <w:rtl/>
        </w:rPr>
        <w:t>להשמיע</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מסר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ברור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וחד</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משמעי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המוקיע</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מעשים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אלה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שמחירם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החברתי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כבד</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וקשה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מנשוא</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לפיכך</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אני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סבור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אין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מנוס</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מהחמרת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הענישה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בעבירות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אלה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לשם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הרתעה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והן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לשם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שמירה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על</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שלום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הציבור</w:t>
      </w:r>
      <w:r w:rsidRPr="00DE3F40">
        <w:rPr>
          <w:rFonts w:ascii="FrankRuehl" w:eastAsiaTheme="minorHAnsi" w:hAnsi="FrankRuehl"/>
          <w:b/>
          <w:bCs/>
          <w:color w:val="002060"/>
          <w:spacing w:val="0"/>
          <w:sz w:val="32"/>
          <w:szCs w:val="32"/>
          <w:rtl/>
        </w:rPr>
        <w:t>.</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אברג</w:t>
      </w:r>
      <w:r w:rsidRPr="00DE3F40">
        <w:rPr>
          <w:rFonts w:ascii="FrankRuehl" w:eastAsiaTheme="minorHAnsi" w:hAnsi="FrankRuehl"/>
          <w:b/>
          <w:bCs/>
          <w:color w:val="002060"/>
          <w:spacing w:val="0"/>
          <w:sz w:val="32"/>
          <w:szCs w:val="32"/>
          <w:u w:val="single"/>
          <w:rtl/>
        </w:rPr>
        <w:t xml:space="preserve">'יל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השישי</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פרשת</w:t>
      </w:r>
      <w:r w:rsidRPr="00DE3F40">
        <w:rPr>
          <w:rFonts w:ascii="FrankRuehl" w:eastAsiaTheme="minorHAnsi" w:hAnsi="FrankRuehl"/>
          <w:b/>
          <w:bCs/>
          <w:color w:val="002060"/>
          <w:spacing w:val="0"/>
          <w:sz w:val="32"/>
          <w:szCs w:val="32"/>
          <w:u w:val="single"/>
          <w:rtl/>
        </w:rPr>
        <w:t xml:space="preserve"> </w:t>
      </w:r>
      <w:proofErr w:type="spellStart"/>
      <w:r w:rsidRPr="00DE3F40">
        <w:rPr>
          <w:rFonts w:ascii="FrankRuehl" w:eastAsiaTheme="minorHAnsi" w:hAnsi="FrankRuehl" w:hint="eastAsia"/>
          <w:b/>
          <w:bCs/>
          <w:color w:val="002060"/>
          <w:spacing w:val="0"/>
          <w:sz w:val="32"/>
          <w:szCs w:val="32"/>
          <w:u w:val="single"/>
          <w:rtl/>
        </w:rPr>
        <w:t>הבלדרית</w:t>
      </w:r>
      <w:proofErr w:type="spellEnd"/>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יבוא סם מסוכן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ארגון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פשיעה</w:t>
      </w:r>
      <w:r w:rsidRPr="00DE3F40">
        <w:rPr>
          <w:rFonts w:ascii="FrankRuehl" w:eastAsiaTheme="minorHAnsi" w:hAnsi="FrankRuehl"/>
          <w:b/>
          <w:bCs/>
          <w:color w:val="002060"/>
          <w:spacing w:val="0"/>
          <w:sz w:val="32"/>
          <w:szCs w:val="32"/>
          <w:u w:val="single"/>
          <w:rtl/>
        </w:rPr>
        <w:t xml:space="preserve">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באישום זה יחד עם המערער סוסן, ב</w:t>
      </w:r>
      <w:r w:rsidRPr="00DE3F40">
        <w:rPr>
          <w:rFonts w:ascii="FrankRuehl" w:eastAsiaTheme="minorHAnsi" w:hAnsi="FrankRuehl" w:hint="eastAsia"/>
          <w:color w:val="002060"/>
          <w:spacing w:val="0"/>
          <w:sz w:val="32"/>
          <w:szCs w:val="32"/>
          <w:rtl/>
        </w:rPr>
        <w:t>יבוא</w:t>
      </w:r>
      <w:r w:rsidRPr="00DE3F40">
        <w:rPr>
          <w:rFonts w:ascii="FrankRuehl" w:eastAsiaTheme="minorHAnsi" w:hAnsi="FrankRuehl"/>
          <w:color w:val="002060"/>
          <w:spacing w:val="0"/>
          <w:sz w:val="32"/>
          <w:szCs w:val="32"/>
          <w:rtl/>
        </w:rPr>
        <w:t xml:space="preserve"> 9 ק"ג סם קוקא</w:t>
      </w:r>
      <w:r w:rsidRPr="00DE3F40">
        <w:rPr>
          <w:rFonts w:ascii="FrankRuehl" w:eastAsiaTheme="minorHAnsi" w:hAnsi="FrankRuehl" w:hint="eastAsia"/>
          <w:color w:val="002060"/>
          <w:spacing w:val="0"/>
          <w:sz w:val="32"/>
          <w:szCs w:val="32"/>
          <w:rtl/>
        </w:rPr>
        <w:t>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מפרו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ללונדון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באמצעות</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בלדרית</w:t>
      </w:r>
      <w:proofErr w:type="spellEnd"/>
      <w:r w:rsidRPr="00DE3F40">
        <w:rPr>
          <w:rFonts w:ascii="FrankRuehl" w:eastAsiaTheme="minorHAnsi" w:hAnsi="FrankRuehl"/>
          <w:color w:val="002060"/>
          <w:spacing w:val="0"/>
          <w:sz w:val="32"/>
          <w:szCs w:val="32"/>
          <w:rtl/>
        </w:rPr>
        <w:t xml:space="preserve">. ואולם, </w:t>
      </w:r>
      <w:r w:rsidRPr="00DE3F40">
        <w:rPr>
          <w:rFonts w:ascii="FrankRuehl" w:eastAsiaTheme="minorHAnsi" w:hAnsi="FrankRuehl" w:hint="eastAsia"/>
          <w:color w:val="002060"/>
          <w:spacing w:val="0"/>
          <w:sz w:val="32"/>
          <w:szCs w:val="32"/>
          <w:rtl/>
        </w:rPr>
        <w:t>לאחר</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color w:val="002060"/>
          <w:spacing w:val="0"/>
          <w:sz w:val="32"/>
          <w:szCs w:val="32"/>
          <w:rtl/>
        </w:rPr>
        <w:t>שהבלדרית</w:t>
      </w:r>
      <w:proofErr w:type="spellEnd"/>
      <w:r w:rsidRPr="00DE3F40">
        <w:rPr>
          <w:rFonts w:ascii="FrankRuehl" w:eastAsiaTheme="minorHAnsi" w:hAnsi="FrankRuehl"/>
          <w:color w:val="002060"/>
          <w:spacing w:val="0"/>
          <w:sz w:val="32"/>
          <w:szCs w:val="32"/>
          <w:rtl/>
        </w:rPr>
        <w:t xml:space="preserve"> הגיעה לאנגליה, היא נעלמה וחמקה מידי הארגון כשהסמים באמתחתה.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כי על רקע מעמדו של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כראש הארגון, הלה </w:t>
      </w:r>
      <w:r w:rsidRPr="00DE3F40">
        <w:rPr>
          <w:rFonts w:ascii="FrankRuehl" w:eastAsiaTheme="minorHAnsi" w:hAnsi="FrankRuehl" w:hint="eastAsia"/>
          <w:color w:val="002060"/>
          <w:spacing w:val="0"/>
          <w:sz w:val="32"/>
          <w:szCs w:val="32"/>
          <w:rtl/>
        </w:rPr>
        <w:t>אישר</w:t>
      </w:r>
      <w:r w:rsidRPr="00DE3F40">
        <w:rPr>
          <w:rFonts w:ascii="FrankRuehl" w:eastAsiaTheme="minorHAnsi" w:hAnsi="FrankRuehl"/>
          <w:color w:val="002060"/>
          <w:spacing w:val="0"/>
          <w:sz w:val="32"/>
          <w:szCs w:val="32"/>
          <w:rtl/>
        </w:rPr>
        <w:t xml:space="preserve"> את העסקה </w:t>
      </w:r>
      <w:r w:rsidRPr="00DE3F40">
        <w:rPr>
          <w:rFonts w:ascii="FrankRuehl" w:eastAsiaTheme="minorHAnsi" w:hAnsi="FrankRuehl" w:hint="eastAsia"/>
          <w:color w:val="002060"/>
          <w:spacing w:val="0"/>
          <w:sz w:val="32"/>
          <w:szCs w:val="32"/>
          <w:rtl/>
        </w:rPr>
        <w:t>שהארגון</w:t>
      </w:r>
      <w:r w:rsidRPr="00DE3F40">
        <w:rPr>
          <w:rFonts w:ascii="FrankRuehl" w:eastAsiaTheme="minorHAnsi" w:hAnsi="FrankRuehl"/>
          <w:color w:val="002060"/>
          <w:spacing w:val="0"/>
          <w:sz w:val="32"/>
          <w:szCs w:val="32"/>
          <w:rtl/>
        </w:rPr>
        <w:t xml:space="preserve"> היה צפוי להפיק ממנה רווחים.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תפקידו</w:t>
      </w:r>
      <w:r w:rsidRPr="00DE3F40">
        <w:rPr>
          <w:rFonts w:ascii="FrankRuehl" w:eastAsiaTheme="minorHAnsi" w:hAnsi="FrankRuehl"/>
          <w:color w:val="002060"/>
          <w:spacing w:val="0"/>
          <w:sz w:val="32"/>
          <w:szCs w:val="32"/>
          <w:rtl/>
        </w:rPr>
        <w:t xml:space="preserve"> המרכזי של אברג'יל באירוע הוכיח את עצם </w:t>
      </w:r>
      <w:r w:rsidRPr="00DE3F40">
        <w:rPr>
          <w:rFonts w:ascii="FrankRuehl" w:eastAsiaTheme="minorHAnsi" w:hAnsi="FrankRuehl" w:hint="eastAsia"/>
          <w:color w:val="002060"/>
          <w:spacing w:val="0"/>
          <w:sz w:val="32"/>
          <w:szCs w:val="32"/>
          <w:rtl/>
        </w:rPr>
        <w:t>עמידתו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בראש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היררכיית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כך</w:t>
      </w:r>
      <w:r w:rsidRPr="00DE3F40">
        <w:rPr>
          <w:rFonts w:ascii="FrankRuehl" w:eastAsiaTheme="minorHAnsi" w:hAnsi="FrankRuehl"/>
          <w:color w:val="002060"/>
          <w:spacing w:val="0"/>
          <w:sz w:val="32"/>
          <w:szCs w:val="32"/>
          <w:rtl/>
        </w:rPr>
        <w:t xml:space="preserve"> כאשר העסקה נתקלה בקושי משמעותי, </w:t>
      </w:r>
      <w:r w:rsidRPr="00DE3F40">
        <w:rPr>
          <w:rFonts w:ascii="FrankRuehl" w:eastAsiaTheme="minorHAnsi" w:hAnsi="FrankRuehl" w:hint="eastAsia"/>
          <w:color w:val="002060"/>
          <w:spacing w:val="0"/>
          <w:sz w:val="32"/>
          <w:szCs w:val="32"/>
          <w:rtl/>
        </w:rPr>
        <w:t>נוכח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בריחת</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הבלדרית</w:t>
      </w:r>
      <w:proofErr w:type="spellEnd"/>
      <w:r w:rsidRPr="00DE3F40">
        <w:rPr>
          <w:rFonts w:ascii="FrankRuehl" w:eastAsiaTheme="minorHAnsi" w:hAnsi="FrankRuehl"/>
          <w:color w:val="002060"/>
          <w:spacing w:val="0"/>
          <w:sz w:val="32"/>
          <w:szCs w:val="32"/>
          <w:rtl/>
        </w:rPr>
        <w:t xml:space="preserve"> עם הסמים – חברי הארגון פנו לעזרתו של אברג'יל </w:t>
      </w:r>
      <w:r w:rsidRPr="00DE3F40">
        <w:rPr>
          <w:rFonts w:ascii="FrankRuehl" w:eastAsiaTheme="minorHAnsi" w:hAnsi="FrankRuehl" w:hint="eastAsia"/>
          <w:color w:val="002060"/>
          <w:spacing w:val="0"/>
          <w:sz w:val="32"/>
          <w:szCs w:val="32"/>
          <w:rtl/>
        </w:rPr>
        <w:t>בבקשת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סיוע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והדרכה</w:t>
      </w:r>
      <w:r w:rsidRPr="00DE3F40">
        <w:rPr>
          <w:rFonts w:ascii="FrankRuehl" w:eastAsiaTheme="minorHAnsi" w:hAnsi="FrankRuehl"/>
          <w:color w:val="002060"/>
          <w:spacing w:val="0"/>
          <w:sz w:val="32"/>
          <w:szCs w:val="32"/>
          <w:rtl/>
        </w:rPr>
        <w:t xml:space="preserve">, בניסיונות להציל את העסקה.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פנה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לפעילים</w:t>
      </w:r>
      <w:r w:rsidRPr="00DE3F40">
        <w:rPr>
          <w:rFonts w:ascii="FrankRuehl" w:eastAsiaTheme="minorHAnsi" w:hAnsi="FrankRuehl"/>
          <w:color w:val="002060"/>
          <w:spacing w:val="0"/>
          <w:sz w:val="32"/>
          <w:szCs w:val="32"/>
          <w:rtl/>
        </w:rPr>
        <w:t xml:space="preserve"> בארגון </w:t>
      </w:r>
      <w:r w:rsidRPr="00DE3F40">
        <w:rPr>
          <w:rFonts w:ascii="FrankRuehl" w:eastAsiaTheme="minorHAnsi" w:hAnsi="FrankRuehl" w:hint="eastAsia"/>
          <w:color w:val="002060"/>
          <w:spacing w:val="0"/>
          <w:sz w:val="32"/>
          <w:szCs w:val="32"/>
          <w:rtl/>
        </w:rPr>
        <w:t>והנחה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אותם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כיצד</w:t>
      </w:r>
      <w:r w:rsidRPr="00DE3F40">
        <w:rPr>
          <w:rFonts w:ascii="FrankRuehl" w:eastAsiaTheme="minorHAnsi" w:hAnsi="FrankRuehl"/>
          <w:color w:val="002060"/>
          <w:spacing w:val="0"/>
          <w:sz w:val="32"/>
          <w:szCs w:val="32"/>
          <w:rtl/>
        </w:rPr>
        <w:t xml:space="preserve"> לסייע </w:t>
      </w:r>
      <w:r w:rsidRPr="00DE3F40">
        <w:rPr>
          <w:rFonts w:ascii="FrankRuehl" w:eastAsiaTheme="minorHAnsi" w:hAnsi="FrankRuehl" w:hint="eastAsia"/>
          <w:color w:val="002060"/>
          <w:spacing w:val="0"/>
          <w:sz w:val="32"/>
          <w:szCs w:val="32"/>
          <w:rtl/>
        </w:rPr>
        <w:t>במשבר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שנוצר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בהמשך</w:t>
      </w:r>
      <w:r w:rsidRPr="00DE3F40">
        <w:rPr>
          <w:rFonts w:ascii="FrankRuehl" w:eastAsiaTheme="minorHAnsi" w:hAnsi="FrankRuehl"/>
          <w:color w:val="002060"/>
          <w:spacing w:val="0"/>
          <w:sz w:val="32"/>
          <w:szCs w:val="32"/>
          <w:rtl/>
        </w:rPr>
        <w:t xml:space="preserve"> החליט לאשר את הצעת בומבי, לפיה </w:t>
      </w:r>
      <w:r w:rsidRPr="00DE3F40">
        <w:rPr>
          <w:rFonts w:ascii="FrankRuehl" w:eastAsiaTheme="minorHAnsi" w:hAnsi="FrankRuehl" w:hint="eastAsia"/>
          <w:color w:val="002060"/>
          <w:spacing w:val="0"/>
          <w:sz w:val="32"/>
          <w:szCs w:val="32"/>
          <w:rtl/>
        </w:rPr>
        <w:t>עד</w:t>
      </w:r>
      <w:r w:rsidRPr="00DE3F40">
        <w:rPr>
          <w:rFonts w:ascii="FrankRuehl" w:eastAsiaTheme="minorHAnsi" w:hAnsi="FrankRuehl"/>
          <w:color w:val="002060"/>
          <w:spacing w:val="0"/>
          <w:sz w:val="32"/>
          <w:szCs w:val="32"/>
          <w:rtl/>
        </w:rPr>
        <w:t xml:space="preserve"> המדינה </w:t>
      </w:r>
      <w:r w:rsidRPr="00DE3F40">
        <w:rPr>
          <w:rFonts w:ascii="FrankRuehl" w:eastAsiaTheme="minorHAnsi" w:hAnsi="FrankRuehl" w:hint="eastAsia"/>
          <w:color w:val="002060"/>
          <w:spacing w:val="0"/>
          <w:sz w:val="32"/>
          <w:szCs w:val="32"/>
          <w:rtl/>
        </w:rPr>
        <w:t>י</w:t>
      </w:r>
      <w:r w:rsidRPr="00DE3F40">
        <w:rPr>
          <w:rFonts w:ascii="FrankRuehl" w:eastAsiaTheme="minorHAnsi" w:hAnsi="FrankRuehl"/>
          <w:color w:val="002060"/>
          <w:spacing w:val="0"/>
          <w:sz w:val="32"/>
          <w:szCs w:val="32"/>
          <w:rtl/>
        </w:rPr>
        <w:t xml:space="preserve">.מ. ישלם קנס כספי לארגון בשל אחריותו לכישלון העסקה </w:t>
      </w:r>
      <w:r w:rsidRPr="00DE3F40">
        <w:rPr>
          <w:rFonts w:ascii="FrankRuehl" w:eastAsiaTheme="minorHAnsi" w:hAnsi="FrankRuehl" w:hint="eastAsia"/>
          <w:color w:val="002060"/>
          <w:spacing w:val="0"/>
          <w:sz w:val="32"/>
          <w:szCs w:val="32"/>
          <w:rtl/>
        </w:rPr>
        <w:t>ולאובדן</w:t>
      </w:r>
      <w:r w:rsidRPr="00DE3F40">
        <w:rPr>
          <w:rFonts w:ascii="FrankRuehl" w:eastAsiaTheme="minorHAnsi" w:hAnsi="FrankRuehl"/>
          <w:color w:val="002060"/>
          <w:spacing w:val="0"/>
          <w:sz w:val="32"/>
          <w:szCs w:val="32"/>
          <w:rtl/>
        </w:rPr>
        <w:t xml:space="preserve"> הסמים.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אברג</w:t>
      </w:r>
      <w:r w:rsidRPr="00DE3F40">
        <w:rPr>
          <w:rFonts w:ascii="FrankRuehl" w:eastAsiaTheme="minorHAnsi" w:hAnsi="FrankRuehl"/>
          <w:b/>
          <w:bCs/>
          <w:color w:val="002060"/>
          <w:spacing w:val="0"/>
          <w:sz w:val="32"/>
          <w:szCs w:val="32"/>
          <w:u w:val="single"/>
          <w:rtl/>
        </w:rPr>
        <w:t xml:space="preserve">'יל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השביעי</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עסקת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המיליון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של יבוא סם מסוכן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כנה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הורשע </w:t>
      </w:r>
      <w:r w:rsidRPr="00DE3F40">
        <w:rPr>
          <w:rFonts w:ascii="FrankRuehl" w:eastAsiaTheme="minorHAnsi" w:hAnsi="FrankRuehl" w:hint="eastAsia"/>
          <w:color w:val="002060"/>
          <w:spacing w:val="0"/>
          <w:sz w:val="32"/>
          <w:szCs w:val="32"/>
          <w:rtl/>
        </w:rPr>
        <w:t>יחד</w:t>
      </w:r>
      <w:r w:rsidRPr="00DE3F40">
        <w:rPr>
          <w:rFonts w:ascii="FrankRuehl" w:eastAsiaTheme="minorHAnsi" w:hAnsi="FrankRuehl"/>
          <w:color w:val="002060"/>
          <w:spacing w:val="0"/>
          <w:sz w:val="32"/>
          <w:szCs w:val="32"/>
          <w:rtl/>
        </w:rPr>
        <w:t xml:space="preserve"> עם המערער לוקר, בעבירה של יבוא מיליון כדורי סם מסוג </w:t>
      </w:r>
      <w:r w:rsidRPr="00DE3F40">
        <w:rPr>
          <w:rFonts w:ascii="FrankRuehl" w:eastAsiaTheme="minorHAnsi" w:hAnsi="FrankRuehl" w:hint="eastAsia"/>
          <w:color w:val="002060"/>
          <w:spacing w:val="0"/>
          <w:sz w:val="32"/>
          <w:szCs w:val="32"/>
          <w:rtl/>
        </w:rPr>
        <w:t>אקסטזי</w:t>
      </w:r>
      <w:r w:rsidRPr="00DE3F40">
        <w:rPr>
          <w:rFonts w:ascii="FrankRuehl" w:eastAsiaTheme="minorHAnsi" w:hAnsi="FrankRuehl"/>
          <w:color w:val="002060"/>
          <w:spacing w:val="0"/>
          <w:sz w:val="32"/>
          <w:szCs w:val="32"/>
          <w:rtl/>
        </w:rPr>
        <w:t xml:space="preserve"> מהולנד לאוסטרליה, שם נמכרו חלק מהסמים על-ידי אנשי הארגון, והיתרה נלקחה על-ידי חבורת אופנוענים אוסטרליים, שחמקה מהארגון ונעלמה עם הסמים.</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משרשרת שיחות טלפוניות שנקלטו בהאזנות סתר עלתה </w:t>
      </w:r>
      <w:r w:rsidRPr="00DE3F40">
        <w:rPr>
          <w:rFonts w:ascii="FrankRuehl" w:eastAsiaTheme="minorHAnsi" w:hAnsi="FrankRuehl" w:hint="eastAsia"/>
          <w:color w:val="002060"/>
          <w:spacing w:val="0"/>
          <w:sz w:val="32"/>
          <w:szCs w:val="32"/>
          <w:rtl/>
        </w:rPr>
        <w:t>בבירור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מעורבותו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בעסקה, </w:t>
      </w:r>
      <w:r w:rsidRPr="00DE3F40">
        <w:rPr>
          <w:rFonts w:ascii="FrankRuehl" w:eastAsiaTheme="minorHAnsi" w:hAnsi="FrankRuehl" w:hint="eastAsia"/>
          <w:color w:val="002060"/>
          <w:spacing w:val="0"/>
          <w:sz w:val="32"/>
          <w:szCs w:val="32"/>
          <w:rtl/>
        </w:rPr>
        <w:t>בין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באמצעות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משקיעים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מעורבים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נוספים</w:t>
      </w:r>
      <w:r w:rsidRPr="00DE3F40">
        <w:rPr>
          <w:rFonts w:ascii="FrankRuehl" w:eastAsiaTheme="minorHAnsi" w:hAnsi="FrankRuehl"/>
          <w:color w:val="002060"/>
          <w:spacing w:val="0"/>
          <w:sz w:val="32"/>
          <w:szCs w:val="32"/>
          <w:rtl/>
        </w:rPr>
        <w:t>, כמ</w:t>
      </w:r>
      <w:r w:rsidRPr="00DE3F40">
        <w:rPr>
          <w:rFonts w:ascii="FrankRuehl" w:eastAsiaTheme="minorHAnsi" w:hAnsi="FrankRuehl" w:hint="eastAsia"/>
          <w:color w:val="002060"/>
          <w:spacing w:val="0"/>
          <w:sz w:val="32"/>
          <w:szCs w:val="32"/>
          <w:rtl/>
        </w:rPr>
        <w:t>י</w:t>
      </w:r>
      <w:r w:rsidRPr="00DE3F40">
        <w:rPr>
          <w:rFonts w:ascii="FrankRuehl" w:eastAsiaTheme="minorHAnsi" w:hAnsi="FrankRuehl"/>
          <w:color w:val="002060"/>
          <w:spacing w:val="0"/>
          <w:sz w:val="32"/>
          <w:szCs w:val="32"/>
          <w:rtl/>
        </w:rPr>
        <w:t xml:space="preserve"> שפעל </w:t>
      </w:r>
      <w:r w:rsidRPr="00DE3F40">
        <w:rPr>
          <w:rFonts w:ascii="FrankRuehl" w:eastAsiaTheme="minorHAnsi" w:hAnsi="FrankRuehl" w:hint="eastAsia"/>
          <w:color w:val="002060"/>
          <w:spacing w:val="0"/>
          <w:sz w:val="32"/>
          <w:szCs w:val="32"/>
          <w:rtl/>
        </w:rPr>
        <w:t>נמרצות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לקידומה</w:t>
      </w:r>
      <w:r w:rsidRPr="00DE3F40">
        <w:rPr>
          <w:rFonts w:ascii="FrankRuehl" w:eastAsiaTheme="minorHAnsi" w:hAnsi="FrankRuehl"/>
          <w:color w:val="002060"/>
          <w:spacing w:val="0"/>
          <w:sz w:val="32"/>
          <w:szCs w:val="32"/>
          <w:rtl/>
        </w:rPr>
        <w:t>, ולאחר שנקלעה לקשיים – כמ</w:t>
      </w:r>
      <w:r w:rsidRPr="00DE3F40">
        <w:rPr>
          <w:rFonts w:ascii="FrankRuehl" w:eastAsiaTheme="minorHAnsi" w:hAnsi="FrankRuehl" w:hint="eastAsia"/>
          <w:color w:val="002060"/>
          <w:spacing w:val="0"/>
          <w:sz w:val="32"/>
          <w:szCs w:val="32"/>
          <w:rtl/>
        </w:rPr>
        <w:t>י</w:t>
      </w:r>
      <w:r w:rsidRPr="00DE3F40">
        <w:rPr>
          <w:rFonts w:ascii="FrankRuehl" w:eastAsiaTheme="minorHAnsi" w:hAnsi="FrankRuehl"/>
          <w:color w:val="002060"/>
          <w:spacing w:val="0"/>
          <w:sz w:val="32"/>
          <w:szCs w:val="32"/>
          <w:rtl/>
        </w:rPr>
        <w:t xml:space="preserve"> שפעל </w:t>
      </w:r>
      <w:r w:rsidRPr="00DE3F40">
        <w:rPr>
          <w:rFonts w:ascii="FrankRuehl" w:eastAsiaTheme="minorHAnsi" w:hAnsi="FrankRuehl" w:hint="eastAsia"/>
          <w:color w:val="002060"/>
          <w:spacing w:val="0"/>
          <w:sz w:val="32"/>
          <w:szCs w:val="32"/>
          <w:rtl/>
        </w:rPr>
        <w:t>כדי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לפתור</w:t>
      </w:r>
      <w:r w:rsidRPr="00DE3F40">
        <w:rPr>
          <w:rFonts w:ascii="FrankRuehl" w:eastAsiaTheme="minorHAnsi" w:hAnsi="FrankRuehl"/>
          <w:color w:val="002060"/>
          <w:spacing w:val="0"/>
          <w:sz w:val="32"/>
          <w:szCs w:val="32"/>
          <w:rtl/>
        </w:rPr>
        <w:t xml:space="preserve"> את העניין, וכמי שהיה צפוי ליהנות מרווחיה.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אברג'יל במסגרת האישום השמיני ("12 טון"), בעבירה של </w:t>
      </w:r>
      <w:r w:rsidRPr="00DE3F40">
        <w:rPr>
          <w:rFonts w:ascii="FrankRuehl" w:eastAsiaTheme="minorHAnsi" w:hAnsi="FrankRuehl" w:hint="eastAsia"/>
          <w:b/>
          <w:bCs/>
          <w:color w:val="002060"/>
          <w:spacing w:val="0"/>
          <w:sz w:val="32"/>
          <w:szCs w:val="32"/>
          <w:u w:val="single"/>
          <w:rtl/>
        </w:rPr>
        <w:t>ניסיון</w:t>
      </w:r>
      <w:r w:rsidRPr="00DE3F40">
        <w:rPr>
          <w:rFonts w:ascii="FrankRuehl" w:eastAsiaTheme="minorHAnsi" w:hAnsi="FrankRuehl"/>
          <w:b/>
          <w:bCs/>
          <w:color w:val="002060"/>
          <w:spacing w:val="0"/>
          <w:sz w:val="32"/>
          <w:szCs w:val="32"/>
          <w:u w:val="single"/>
          <w:rtl/>
        </w:rPr>
        <w:t xml:space="preserve"> לייבוא סם מסוכן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 xml:space="preserve">באישום זה אברג'יל הורשע בעבירה של ניסיון ליצוא 12 טון סם מסוג חשיש ממרוקו. </w:t>
      </w:r>
      <w:r w:rsidRPr="00DE3F40">
        <w:rPr>
          <w:rFonts w:ascii="FrankRuehl" w:eastAsiaTheme="minorHAnsi" w:hAnsi="FrankRuehl" w:hint="eastAsia"/>
          <w:color w:val="002060"/>
          <w:spacing w:val="0"/>
          <w:sz w:val="32"/>
          <w:szCs w:val="32"/>
          <w:rtl/>
        </w:rPr>
        <w:t>בית</w:t>
      </w:r>
      <w:r w:rsidRPr="00DE3F40">
        <w:rPr>
          <w:rFonts w:ascii="FrankRuehl" w:eastAsiaTheme="minorHAnsi" w:hAnsi="FrankRuehl"/>
          <w:color w:val="002060"/>
          <w:spacing w:val="0"/>
          <w:sz w:val="32"/>
          <w:szCs w:val="32"/>
          <w:rtl/>
        </w:rPr>
        <w:t xml:space="preserve"> המשפט העליון קבע כי מהתשתית הראייתית שהונחה </w:t>
      </w:r>
      <w:r w:rsidRPr="00DE3F40">
        <w:rPr>
          <w:rFonts w:ascii="FrankRuehl" w:eastAsiaTheme="minorHAnsi" w:hAnsi="FrankRuehl" w:hint="eastAsia"/>
          <w:color w:val="002060"/>
          <w:spacing w:val="0"/>
          <w:sz w:val="32"/>
          <w:szCs w:val="32"/>
          <w:rtl/>
        </w:rPr>
        <w:t>לפניו</w:t>
      </w:r>
      <w:r w:rsidRPr="00DE3F40">
        <w:rPr>
          <w:rFonts w:ascii="FrankRuehl" w:eastAsiaTheme="minorHAnsi" w:hAnsi="FrankRuehl"/>
          <w:color w:val="002060"/>
          <w:spacing w:val="0"/>
          <w:sz w:val="32"/>
          <w:szCs w:val="32"/>
          <w:rtl/>
        </w:rPr>
        <w:t xml:space="preserve"> עולה, כי אברג'יל יזם את הניסיון לקידום יצוא החשיש ממרוקו; קיבל החלטות בשלבי המשא ומתן לקראת ביצוע העסקה; קבע את זהות </w:t>
      </w:r>
      <w:r w:rsidRPr="00DE3F40">
        <w:rPr>
          <w:rFonts w:ascii="FrankRuehl" w:eastAsiaTheme="minorHAnsi" w:hAnsi="FrankRuehl" w:hint="eastAsia"/>
          <w:color w:val="002060"/>
          <w:spacing w:val="0"/>
          <w:sz w:val="32"/>
          <w:szCs w:val="32"/>
          <w:rtl/>
        </w:rPr>
        <w:t>מבצעיה</w:t>
      </w:r>
      <w:r w:rsidRPr="00DE3F40">
        <w:rPr>
          <w:rFonts w:ascii="FrankRuehl" w:eastAsiaTheme="minorHAnsi" w:hAnsi="FrankRuehl"/>
          <w:color w:val="002060"/>
          <w:spacing w:val="0"/>
          <w:sz w:val="32"/>
          <w:szCs w:val="32"/>
          <w:rtl/>
        </w:rPr>
        <w:t xml:space="preserve">; ועודכן על ידי </w:t>
      </w:r>
      <w:r w:rsidRPr="00DE3F40">
        <w:rPr>
          <w:rFonts w:ascii="FrankRuehl" w:eastAsiaTheme="minorHAnsi" w:hAnsi="FrankRuehl" w:hint="eastAsia"/>
          <w:color w:val="002060"/>
          <w:spacing w:val="0"/>
          <w:sz w:val="32"/>
          <w:szCs w:val="32"/>
          <w:rtl/>
        </w:rPr>
        <w:t>פעילי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שלביה השונים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העסקה עד לכ</w:t>
      </w:r>
      <w:r w:rsidRPr="00DE3F40">
        <w:rPr>
          <w:rFonts w:ascii="FrankRuehl" w:eastAsiaTheme="minorHAnsi" w:hAnsi="FrankRuehl" w:hint="eastAsia"/>
          <w:color w:val="002060"/>
          <w:spacing w:val="0"/>
          <w:sz w:val="32"/>
          <w:szCs w:val="32"/>
          <w:rtl/>
        </w:rPr>
        <w:t>י</w:t>
      </w:r>
      <w:r w:rsidRPr="00DE3F40">
        <w:rPr>
          <w:rFonts w:ascii="FrankRuehl" w:eastAsiaTheme="minorHAnsi" w:hAnsi="FrankRuehl"/>
          <w:color w:val="002060"/>
          <w:spacing w:val="0"/>
          <w:sz w:val="32"/>
          <w:szCs w:val="32"/>
          <w:rtl/>
        </w:rPr>
        <w:t>שלונה.</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הערעור</w:t>
      </w:r>
      <w:r w:rsidRPr="00DE3F40">
        <w:rPr>
          <w:rFonts w:ascii="FrankRuehl" w:eastAsiaTheme="minorHAnsi" w:hAnsi="FrankRuehl"/>
          <w:b/>
          <w:bCs/>
          <w:color w:val="002060"/>
          <w:spacing w:val="0"/>
          <w:sz w:val="32"/>
          <w:szCs w:val="32"/>
          <w:u w:val="single"/>
          <w:rtl/>
        </w:rPr>
        <w:t xml:space="preserve"> על </w:t>
      </w: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אברג</w:t>
      </w:r>
      <w:r w:rsidRPr="00DE3F40">
        <w:rPr>
          <w:rFonts w:ascii="FrankRuehl" w:eastAsiaTheme="minorHAnsi" w:hAnsi="FrankRuehl"/>
          <w:b/>
          <w:bCs/>
          <w:color w:val="002060"/>
          <w:spacing w:val="0"/>
          <w:sz w:val="32"/>
          <w:szCs w:val="32"/>
          <w:u w:val="single"/>
          <w:rtl/>
        </w:rPr>
        <w:t xml:space="preserve">'יל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-11 ("</w:t>
      </w:r>
      <w:r w:rsidRPr="00DE3F40">
        <w:rPr>
          <w:rFonts w:ascii="FrankRuehl" w:eastAsiaTheme="minorHAnsi" w:hAnsi="FrankRuehl" w:hint="eastAsia"/>
          <w:b/>
          <w:bCs/>
          <w:color w:val="002060"/>
          <w:spacing w:val="0"/>
          <w:sz w:val="32"/>
          <w:szCs w:val="32"/>
          <w:u w:val="single"/>
          <w:rtl/>
        </w:rPr>
        <w:t>עסקאות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הסמים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ביפן</w:t>
      </w:r>
      <w:r w:rsidRPr="00DE3F40">
        <w:rPr>
          <w:rFonts w:ascii="FrankRuehl" w:eastAsiaTheme="minorHAnsi" w:hAnsi="FrankRuehl"/>
          <w:b/>
          <w:bCs/>
          <w:color w:val="002060"/>
          <w:spacing w:val="0"/>
          <w:sz w:val="32"/>
          <w:szCs w:val="32"/>
          <w:u w:val="single"/>
          <w:rtl/>
        </w:rPr>
        <w:t xml:space="preserve">"), בעבירה של יבוא סם מסוכן במסגרת ארגון פשיעה – </w:t>
      </w:r>
      <w:r w:rsidRPr="00DE3F40">
        <w:rPr>
          <w:rFonts w:ascii="FrankRuehl" w:eastAsiaTheme="minorHAnsi" w:hAnsi="FrankRuehl" w:hint="eastAsia"/>
          <w:b/>
          <w:bCs/>
          <w:color w:val="002060"/>
          <w:spacing w:val="0"/>
          <w:sz w:val="32"/>
          <w:szCs w:val="32"/>
          <w:u w:val="single"/>
          <w:rtl/>
        </w:rPr>
        <w:t>התקבל</w:t>
      </w:r>
      <w:r w:rsidRPr="00DE3F40">
        <w:rPr>
          <w:rFonts w:ascii="FrankRuehl" w:eastAsiaTheme="minorHAnsi" w:hAnsi="FrankRuehl"/>
          <w:b/>
          <w:bCs/>
          <w:color w:val="002060"/>
          <w:spacing w:val="0"/>
          <w:sz w:val="32"/>
          <w:szCs w:val="32"/>
          <w:u w:val="single"/>
          <w:rtl/>
        </w:rPr>
        <w:t xml:space="preserve">, ואברג'יל </w:t>
      </w:r>
      <w:r w:rsidRPr="00DE3F40">
        <w:rPr>
          <w:rFonts w:ascii="FrankRuehl" w:eastAsiaTheme="minorHAnsi" w:hAnsi="FrankRuehl" w:hint="eastAsia"/>
          <w:b/>
          <w:bCs/>
          <w:color w:val="002060"/>
          <w:spacing w:val="0"/>
          <w:sz w:val="32"/>
          <w:szCs w:val="32"/>
          <w:u w:val="single"/>
          <w:rtl/>
        </w:rPr>
        <w:t>זוכה</w:t>
      </w:r>
      <w:r w:rsidRPr="00DE3F40">
        <w:rPr>
          <w:rFonts w:ascii="FrankRuehl" w:eastAsiaTheme="minorHAnsi" w:hAnsi="FrankRuehl"/>
          <w:b/>
          <w:bCs/>
          <w:color w:val="002060"/>
          <w:spacing w:val="0"/>
          <w:sz w:val="32"/>
          <w:szCs w:val="32"/>
          <w:u w:val="single"/>
          <w:rtl/>
        </w:rPr>
        <w:t xml:space="preserve"> מחמת הספק</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בנסיבות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העניין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הונח</w:t>
      </w:r>
      <w:r w:rsidRPr="00DE3F40">
        <w:rPr>
          <w:rFonts w:ascii="FrankRuehl" w:eastAsiaTheme="minorHAnsi" w:hAnsi="FrankRuehl"/>
          <w:color w:val="002060"/>
          <w:spacing w:val="0"/>
          <w:sz w:val="32"/>
          <w:szCs w:val="32"/>
          <w:rtl/>
        </w:rPr>
        <w:t xml:space="preserve"> מסד ראייתי מספק ביחס לאברג'יל: </w:t>
      </w:r>
      <w:r w:rsidRPr="00DE3F40">
        <w:rPr>
          <w:rFonts w:ascii="FrankRuehl" w:eastAsiaTheme="minorHAnsi" w:hAnsi="FrankRuehl" w:hint="eastAsia"/>
          <w:color w:val="002060"/>
          <w:spacing w:val="0"/>
          <w:sz w:val="32"/>
          <w:szCs w:val="32"/>
          <w:rtl/>
        </w:rPr>
        <w:t>עד</w:t>
      </w:r>
      <w:r w:rsidRPr="00DE3F40">
        <w:rPr>
          <w:rFonts w:ascii="FrankRuehl" w:eastAsiaTheme="minorHAnsi" w:hAnsi="FrankRuehl"/>
          <w:color w:val="002060"/>
          <w:spacing w:val="0"/>
          <w:sz w:val="32"/>
          <w:szCs w:val="32"/>
          <w:rtl/>
        </w:rPr>
        <w:t xml:space="preserve"> המדינה </w:t>
      </w:r>
      <w:r w:rsidRPr="00DE3F40">
        <w:rPr>
          <w:rFonts w:ascii="FrankRuehl" w:eastAsiaTheme="minorHAnsi" w:hAnsi="FrankRuehl" w:hint="eastAsia"/>
          <w:color w:val="002060"/>
          <w:spacing w:val="0"/>
          <w:sz w:val="32"/>
          <w:szCs w:val="32"/>
          <w:rtl/>
        </w:rPr>
        <w:t>לא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בדבריו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לחלק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מהעסקאות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ולא</w:t>
      </w:r>
      <w:r w:rsidRPr="00DE3F40">
        <w:rPr>
          <w:rFonts w:ascii="FrankRuehl" w:eastAsiaTheme="minorHAnsi" w:hAnsi="FrankRuehl"/>
          <w:color w:val="002060"/>
          <w:spacing w:val="0"/>
          <w:sz w:val="32"/>
          <w:szCs w:val="32"/>
          <w:rtl/>
        </w:rPr>
        <w:t xml:space="preserve"> נמצא </w:t>
      </w:r>
      <w:r w:rsidRPr="00DE3F40">
        <w:rPr>
          <w:rFonts w:ascii="FrankRuehl" w:eastAsiaTheme="minorHAnsi" w:hAnsi="FrankRuehl" w:hint="eastAsia"/>
          <w:color w:val="002060"/>
          <w:spacing w:val="0"/>
          <w:sz w:val="32"/>
          <w:szCs w:val="32"/>
          <w:rtl/>
        </w:rPr>
        <w:t>סיוע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ראייתי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הנדרש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להרשעת</w:t>
      </w:r>
      <w:r w:rsidRPr="00DE3F40">
        <w:rPr>
          <w:rFonts w:ascii="FrankRuehl" w:eastAsiaTheme="minorHAnsi" w:hAnsi="FrankRuehl"/>
          <w:color w:val="002060"/>
          <w:spacing w:val="0"/>
          <w:sz w:val="32"/>
          <w:szCs w:val="32"/>
          <w:rtl/>
        </w:rPr>
        <w:t xml:space="preserve"> נאשם על-פי </w:t>
      </w:r>
      <w:r w:rsidRPr="00DE3F40">
        <w:rPr>
          <w:rFonts w:ascii="FrankRuehl" w:eastAsiaTheme="minorHAnsi" w:hAnsi="FrankRuehl" w:hint="eastAsia"/>
          <w:color w:val="002060"/>
          <w:spacing w:val="0"/>
          <w:sz w:val="32"/>
          <w:szCs w:val="32"/>
          <w:rtl/>
        </w:rPr>
        <w:t>עדותו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מדינה</w:t>
      </w:r>
      <w:r w:rsidRPr="00DE3F40">
        <w:rPr>
          <w:rFonts w:ascii="FrankRuehl" w:eastAsiaTheme="minorHAnsi" w:hAnsi="FrankRuehl"/>
          <w:color w:val="002060"/>
          <w:spacing w:val="0"/>
          <w:sz w:val="32"/>
          <w:szCs w:val="32"/>
          <w:rtl/>
        </w:rPr>
        <w:t>.</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lastRenderedPageBreak/>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אברג</w:t>
      </w:r>
      <w:r w:rsidRPr="00DE3F40">
        <w:rPr>
          <w:rFonts w:ascii="FrankRuehl" w:eastAsiaTheme="minorHAnsi" w:hAnsi="FrankRuehl"/>
          <w:b/>
          <w:bCs/>
          <w:color w:val="002060"/>
          <w:spacing w:val="0"/>
          <w:sz w:val="32"/>
          <w:szCs w:val="32"/>
          <w:u w:val="single"/>
          <w:rtl/>
        </w:rPr>
        <w:t xml:space="preserve">'יל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 xml:space="preserve">-13 (עבירות </w:t>
      </w:r>
      <w:r w:rsidRPr="00DE3F40">
        <w:rPr>
          <w:rFonts w:ascii="FrankRuehl" w:eastAsiaTheme="minorHAnsi" w:hAnsi="FrankRuehl" w:hint="eastAsia"/>
          <w:b/>
          <w:bCs/>
          <w:color w:val="002060"/>
          <w:spacing w:val="0"/>
          <w:sz w:val="32"/>
          <w:szCs w:val="32"/>
          <w:u w:val="single"/>
          <w:rtl/>
        </w:rPr>
        <w:t>המס</w:t>
      </w:r>
      <w:r w:rsidRPr="00DE3F40">
        <w:rPr>
          <w:rFonts w:ascii="FrankRuehl" w:eastAsiaTheme="minorHAnsi" w:hAnsi="FrankRuehl"/>
          <w:b/>
          <w:bCs/>
          <w:color w:val="002060"/>
          <w:spacing w:val="0"/>
          <w:sz w:val="32"/>
          <w:szCs w:val="32"/>
          <w:u w:val="single"/>
          <w:rtl/>
        </w:rPr>
        <w:t xml:space="preserve">), בעבירה של התחמקות ממס או סיוע לאחר להתחמק ממס במרמה עורמה ותחבולה,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כנה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זה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יחד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המערערים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רוחן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סוסן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ובן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שיטרית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בעבירות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התחמקות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ממס</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במרמה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במסגרת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פשיעה</w:t>
      </w:r>
      <w:r w:rsidRPr="00DE3F40">
        <w:rPr>
          <w:rFonts w:ascii="FrankRuehl" w:eastAsiaTheme="minorHAnsi" w:hAnsi="FrankRuehl"/>
          <w:color w:val="002060"/>
          <w:spacing w:val="0"/>
          <w:sz w:val="32"/>
          <w:szCs w:val="32"/>
          <w:rtl/>
        </w:rPr>
        <w:t xml:space="preserve">, משלא דיווחו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הכנסות </w:t>
      </w:r>
      <w:r w:rsidRPr="00DE3F40">
        <w:rPr>
          <w:rFonts w:ascii="FrankRuehl" w:eastAsiaTheme="minorHAnsi" w:hAnsi="FrankRuehl" w:hint="eastAsia"/>
          <w:color w:val="002060"/>
          <w:spacing w:val="0"/>
          <w:sz w:val="32"/>
          <w:szCs w:val="32"/>
          <w:rtl/>
        </w:rPr>
        <w:t>ולא</w:t>
      </w:r>
      <w:r w:rsidRPr="00DE3F40">
        <w:rPr>
          <w:rFonts w:ascii="FrankRuehl" w:eastAsiaTheme="minorHAnsi" w:hAnsi="FrankRuehl"/>
          <w:color w:val="002060"/>
          <w:spacing w:val="0"/>
          <w:sz w:val="32"/>
          <w:szCs w:val="32"/>
          <w:rtl/>
        </w:rPr>
        <w:t xml:space="preserve"> שילמו את המס </w:t>
      </w:r>
      <w:r w:rsidRPr="00DE3F40">
        <w:rPr>
          <w:rFonts w:ascii="FrankRuehl" w:eastAsiaTheme="minorHAnsi" w:hAnsi="FrankRuehl" w:hint="eastAsia"/>
          <w:color w:val="002060"/>
          <w:spacing w:val="0"/>
          <w:sz w:val="32"/>
          <w:szCs w:val="32"/>
          <w:rtl/>
        </w:rPr>
        <w:t>אשר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הכנסותיהם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מעבירות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הסחר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בסמים</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הוכח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שמימון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פעילות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נעשה מכספי "העסקה הגדולה" </w:t>
      </w:r>
      <w:r w:rsidRPr="00DE3F40">
        <w:rPr>
          <w:rFonts w:ascii="FrankRuehl" w:eastAsiaTheme="minorHAnsi" w:hAnsi="FrankRuehl" w:hint="eastAsia"/>
          <w:color w:val="002060"/>
          <w:spacing w:val="0"/>
          <w:sz w:val="32"/>
          <w:szCs w:val="32"/>
          <w:rtl/>
        </w:rPr>
        <w:t>מושא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השני</w:t>
      </w:r>
      <w:r w:rsidRPr="00DE3F40">
        <w:rPr>
          <w:rFonts w:ascii="FrankRuehl" w:eastAsiaTheme="minorHAnsi" w:hAnsi="FrankRuehl"/>
          <w:color w:val="002060"/>
          <w:spacing w:val="0"/>
          <w:sz w:val="32"/>
          <w:szCs w:val="32"/>
          <w:rtl/>
        </w:rPr>
        <w:t xml:space="preserve">, ובפרט מחלקו של אברג'יל ברווחים. הרשעתו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אברג'יל </w:t>
      </w:r>
      <w:r w:rsidRPr="00DE3F40">
        <w:rPr>
          <w:rFonts w:ascii="FrankRuehl" w:eastAsiaTheme="minorHAnsi" w:hAnsi="FrankRuehl" w:hint="eastAsia"/>
          <w:color w:val="002060"/>
          <w:spacing w:val="0"/>
          <w:sz w:val="32"/>
          <w:szCs w:val="32"/>
          <w:rtl/>
        </w:rPr>
        <w:t>התבססה</w:t>
      </w:r>
      <w:r w:rsidRPr="00DE3F40">
        <w:rPr>
          <w:rFonts w:ascii="FrankRuehl" w:eastAsiaTheme="minorHAnsi" w:hAnsi="FrankRuehl"/>
          <w:color w:val="002060"/>
          <w:spacing w:val="0"/>
          <w:sz w:val="32"/>
          <w:szCs w:val="32"/>
          <w:rtl/>
        </w:rPr>
        <w:t xml:space="preserve"> על אי-דיווחו לרשות המיסים על הכנסותיו מעבירות הסחר בסמים – </w:t>
      </w:r>
      <w:r w:rsidRPr="00DE3F40">
        <w:rPr>
          <w:rFonts w:ascii="FrankRuehl" w:eastAsiaTheme="minorHAnsi" w:hAnsi="FrankRuehl" w:hint="eastAsia"/>
          <w:color w:val="002060"/>
          <w:spacing w:val="0"/>
          <w:sz w:val="32"/>
          <w:szCs w:val="32"/>
          <w:rtl/>
        </w:rPr>
        <w:t>בגין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חלקו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ברווחי</w:t>
      </w:r>
      <w:r w:rsidRPr="00DE3F40">
        <w:rPr>
          <w:rFonts w:ascii="FrankRuehl" w:eastAsiaTheme="minorHAnsi" w:hAnsi="FrankRuehl"/>
          <w:color w:val="002060"/>
          <w:spacing w:val="0"/>
          <w:sz w:val="32"/>
          <w:szCs w:val="32"/>
          <w:rtl/>
        </w:rPr>
        <w:t xml:space="preserve"> "העסקה </w:t>
      </w:r>
      <w:r w:rsidRPr="00DE3F40">
        <w:rPr>
          <w:rFonts w:ascii="FrankRuehl" w:eastAsiaTheme="minorHAnsi" w:hAnsi="FrankRuehl" w:hint="eastAsia"/>
          <w:color w:val="002060"/>
          <w:spacing w:val="0"/>
          <w:sz w:val="32"/>
          <w:szCs w:val="32"/>
          <w:rtl/>
        </w:rPr>
        <w:t>הגדולה</w:t>
      </w:r>
      <w:r w:rsidRPr="00DE3F40">
        <w:rPr>
          <w:rFonts w:ascii="FrankRuehl" w:eastAsiaTheme="minorHAnsi" w:hAnsi="FrankRuehl"/>
          <w:color w:val="002060"/>
          <w:spacing w:val="0"/>
          <w:sz w:val="32"/>
          <w:szCs w:val="32"/>
          <w:rtl/>
        </w:rPr>
        <w:t xml:space="preserve">" בסכום של 9,836,640 ש"ח; ובגין הכנסה בסכום של 80,000 דולר </w:t>
      </w:r>
      <w:r w:rsidRPr="00DE3F40">
        <w:rPr>
          <w:rFonts w:ascii="FrankRuehl" w:eastAsiaTheme="minorHAnsi" w:hAnsi="FrankRuehl" w:hint="eastAsia"/>
          <w:color w:val="002060"/>
          <w:spacing w:val="0"/>
          <w:sz w:val="32"/>
          <w:szCs w:val="32"/>
          <w:rtl/>
        </w:rPr>
        <w:t>ארה</w:t>
      </w:r>
      <w:r w:rsidRPr="00DE3F40">
        <w:rPr>
          <w:rFonts w:ascii="FrankRuehl" w:eastAsiaTheme="minorHAnsi" w:hAnsi="FrankRuehl"/>
          <w:color w:val="002060"/>
          <w:spacing w:val="0"/>
          <w:sz w:val="32"/>
          <w:szCs w:val="32"/>
          <w:rtl/>
        </w:rPr>
        <w:t xml:space="preserve">"ב </w:t>
      </w:r>
      <w:r w:rsidRPr="00DE3F40">
        <w:rPr>
          <w:rFonts w:ascii="FrankRuehl" w:eastAsiaTheme="minorHAnsi" w:hAnsi="FrankRuehl" w:hint="eastAsia"/>
          <w:color w:val="002060"/>
          <w:spacing w:val="0"/>
          <w:sz w:val="32"/>
          <w:szCs w:val="32"/>
          <w:rtl/>
        </w:rPr>
        <w:t>שנצמחה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מתשלום</w:t>
      </w:r>
      <w:r w:rsidRPr="00DE3F40">
        <w:rPr>
          <w:rFonts w:ascii="FrankRuehl" w:eastAsiaTheme="minorHAnsi" w:hAnsi="FrankRuehl"/>
          <w:color w:val="002060"/>
          <w:spacing w:val="0"/>
          <w:sz w:val="32"/>
          <w:szCs w:val="32"/>
          <w:rtl/>
        </w:rPr>
        <w:t xml:space="preserve"> כספי "הקנס" ששילם עד המדינה י.מ. לארגון בשל אובדן הסמים ב"</w:t>
      </w:r>
      <w:r w:rsidRPr="00DE3F40">
        <w:rPr>
          <w:rFonts w:ascii="FrankRuehl" w:eastAsiaTheme="minorHAnsi" w:hAnsi="FrankRuehl" w:hint="eastAsia"/>
          <w:color w:val="002060"/>
          <w:spacing w:val="0"/>
          <w:sz w:val="32"/>
          <w:szCs w:val="32"/>
          <w:rtl/>
        </w:rPr>
        <w:t>פרשת</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color w:val="002060"/>
          <w:spacing w:val="0"/>
          <w:sz w:val="32"/>
          <w:szCs w:val="32"/>
          <w:rtl/>
        </w:rPr>
        <w:t>הבלדרית</w:t>
      </w:r>
      <w:proofErr w:type="spellEnd"/>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בעניין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זה</w:t>
      </w:r>
      <w:r w:rsidRPr="00DE3F40">
        <w:rPr>
          <w:rFonts w:ascii="FrankRuehl" w:eastAsiaTheme="minorHAnsi" w:hAnsi="FrankRuehl"/>
          <w:b/>
          <w:bCs/>
          <w:color w:val="002060"/>
          <w:spacing w:val="0"/>
          <w:sz w:val="32"/>
          <w:szCs w:val="32"/>
          <w:rtl/>
        </w:rPr>
        <w:t xml:space="preserve">, הדגיש בית המשפט העליון מפי השופט אלרון, את </w:t>
      </w:r>
      <w:r w:rsidRPr="00DE3F40">
        <w:rPr>
          <w:rFonts w:ascii="FrankRuehl" w:eastAsiaTheme="minorHAnsi" w:hAnsi="FrankRuehl" w:hint="eastAsia"/>
          <w:b/>
          <w:bCs/>
          <w:color w:val="002060"/>
          <w:spacing w:val="0"/>
          <w:sz w:val="32"/>
          <w:szCs w:val="32"/>
          <w:rtl/>
        </w:rPr>
        <w:t>קיומה</w:t>
      </w:r>
      <w:r w:rsidRPr="00DE3F40">
        <w:rPr>
          <w:rFonts w:ascii="FrankRuehl" w:eastAsiaTheme="minorHAnsi" w:hAnsi="FrankRuehl"/>
          <w:b/>
          <w:bCs/>
          <w:color w:val="002060"/>
          <w:spacing w:val="0"/>
          <w:sz w:val="32"/>
          <w:szCs w:val="32"/>
          <w:rtl/>
        </w:rPr>
        <w:t xml:space="preserve"> של חבות במס </w:t>
      </w:r>
      <w:r w:rsidRPr="00DE3F40">
        <w:rPr>
          <w:rFonts w:ascii="FrankRuehl" w:eastAsiaTheme="minorHAnsi" w:hAnsi="FrankRuehl" w:hint="eastAsia"/>
          <w:b/>
          <w:bCs/>
          <w:color w:val="002060"/>
          <w:spacing w:val="0"/>
          <w:sz w:val="32"/>
          <w:szCs w:val="32"/>
          <w:rtl/>
        </w:rPr>
        <w:t>גם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כאשר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ההכנסה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הופקה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ממעשים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פליליים</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כמו</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כן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חזר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בית</w:t>
      </w:r>
      <w:r w:rsidRPr="00DE3F40">
        <w:rPr>
          <w:rFonts w:ascii="FrankRuehl" w:eastAsiaTheme="minorHAnsi" w:hAnsi="FrankRuehl"/>
          <w:b/>
          <w:bCs/>
          <w:color w:val="002060"/>
          <w:spacing w:val="0"/>
          <w:sz w:val="32"/>
          <w:szCs w:val="32"/>
          <w:rtl/>
        </w:rPr>
        <w:t xml:space="preserve"> המשפט על ההלכה אשר קבעה כי </w:t>
      </w:r>
      <w:r w:rsidRPr="00DE3F40">
        <w:rPr>
          <w:rFonts w:ascii="FrankRuehl" w:eastAsiaTheme="minorHAnsi" w:hAnsi="FrankRuehl" w:hint="eastAsia"/>
          <w:b/>
          <w:bCs/>
          <w:color w:val="002060"/>
          <w:spacing w:val="0"/>
          <w:sz w:val="32"/>
          <w:szCs w:val="32"/>
          <w:rtl/>
        </w:rPr>
        <w:t>החיסיון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מפני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הפללה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עצמית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נסוג</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מפני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חובת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הגילוי</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הסטטוטורית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שבפקודת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מס</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הכנסה</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יל</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הראשון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השני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השלישי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השישי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השמיני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והשלושה</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עשר</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נותרה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-11 – </w:t>
      </w:r>
      <w:r w:rsidRPr="00DE3F40">
        <w:rPr>
          <w:rFonts w:ascii="FrankRuehl" w:eastAsiaTheme="minorHAnsi" w:hAnsi="FrankRuehl" w:hint="eastAsia"/>
          <w:color w:val="002060"/>
          <w:spacing w:val="0"/>
          <w:sz w:val="32"/>
          <w:szCs w:val="32"/>
          <w:rtl/>
        </w:rPr>
        <w:t>התקבל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ואברג</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יל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זוכה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מחמת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הספק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לפיכך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עונשי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העולם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שנגזרו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יל</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נותרו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ואולם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זיכויו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-11, </w:t>
      </w:r>
      <w:r w:rsidRPr="00DE3F40">
        <w:rPr>
          <w:rFonts w:ascii="FrankRuehl" w:eastAsiaTheme="minorHAnsi" w:hAnsi="FrankRuehl" w:hint="eastAsia"/>
          <w:color w:val="002060"/>
          <w:spacing w:val="0"/>
          <w:sz w:val="32"/>
          <w:szCs w:val="32"/>
          <w:rtl/>
        </w:rPr>
        <w:t>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שנגזר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בנוסף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לעונשי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העולם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הועמד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22 </w:t>
      </w:r>
      <w:r w:rsidRPr="00DE3F40">
        <w:rPr>
          <w:rFonts w:ascii="FrankRuehl" w:eastAsiaTheme="minorHAnsi" w:hAnsi="FrankRuehl" w:hint="eastAsia"/>
          <w:color w:val="002060"/>
          <w:spacing w:val="0"/>
          <w:sz w:val="32"/>
          <w:szCs w:val="32"/>
          <w:rtl/>
        </w:rPr>
        <w:t>שנות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חלף</w:t>
      </w:r>
      <w:r w:rsidRPr="00DE3F40">
        <w:rPr>
          <w:rFonts w:ascii="FrankRuehl" w:eastAsiaTheme="minorHAnsi" w:hAnsi="FrankRuehl"/>
          <w:color w:val="002060"/>
          <w:spacing w:val="0"/>
          <w:sz w:val="32"/>
          <w:szCs w:val="32"/>
          <w:rtl/>
        </w:rPr>
        <w:t xml:space="preserve"> 30 </w:t>
      </w:r>
      <w:r w:rsidRPr="00DE3F40">
        <w:rPr>
          <w:rFonts w:ascii="FrankRuehl" w:eastAsiaTheme="minorHAnsi" w:hAnsi="FrankRuehl" w:hint="eastAsia"/>
          <w:color w:val="002060"/>
          <w:spacing w:val="0"/>
          <w:sz w:val="32"/>
          <w:szCs w:val="32"/>
          <w:rtl/>
        </w:rPr>
        <w:t>שנות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שנגזרו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בבית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המשפט</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lastRenderedPageBreak/>
        <w:t>המחוזי</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מהן</w:t>
      </w:r>
      <w:r w:rsidRPr="00DE3F40">
        <w:rPr>
          <w:rFonts w:ascii="FrankRuehl" w:eastAsiaTheme="minorHAnsi" w:hAnsi="FrankRuehl"/>
          <w:color w:val="002060"/>
          <w:spacing w:val="0"/>
          <w:sz w:val="32"/>
          <w:szCs w:val="32"/>
          <w:rtl/>
        </w:rPr>
        <w:t xml:space="preserve"> 11 </w:t>
      </w:r>
      <w:r w:rsidRPr="00DE3F40">
        <w:rPr>
          <w:rFonts w:ascii="FrankRuehl" w:eastAsiaTheme="minorHAnsi" w:hAnsi="FrankRuehl" w:hint="eastAsia"/>
          <w:color w:val="002060"/>
          <w:spacing w:val="0"/>
          <w:sz w:val="32"/>
          <w:szCs w:val="32"/>
          <w:rtl/>
        </w:rPr>
        <w:t>שנים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לריצוי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במצטבר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למאסרי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העולם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w:t>
      </w:r>
      <w:r w:rsidRPr="00DE3F40">
        <w:rPr>
          <w:rFonts w:ascii="FrankRuehl" w:eastAsiaTheme="minorHAnsi" w:hAnsi="FrankRuehl"/>
          <w:color w:val="002060"/>
          <w:spacing w:val="0"/>
          <w:sz w:val="32"/>
          <w:szCs w:val="32"/>
          <w:rtl/>
        </w:rPr>
        <w:t xml:space="preserve">-11 </w:t>
      </w:r>
      <w:r w:rsidRPr="00DE3F40">
        <w:rPr>
          <w:rFonts w:ascii="FrankRuehl" w:eastAsiaTheme="minorHAnsi" w:hAnsi="FrankRuehl" w:hint="eastAsia"/>
          <w:color w:val="002060"/>
          <w:spacing w:val="0"/>
          <w:sz w:val="32"/>
          <w:szCs w:val="32"/>
          <w:rtl/>
        </w:rPr>
        <w:t>שנים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בחופף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למאסרים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אלו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לצד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רכיבי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גזר</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הדין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שיוותרו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בעינם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למשפחות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הנרצחים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לנפגעי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העבירה</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מאישומים</w:t>
      </w:r>
      <w:proofErr w:type="spellEnd"/>
      <w:r w:rsidRPr="00DE3F40">
        <w:rPr>
          <w:rFonts w:ascii="FrankRuehl" w:eastAsiaTheme="minorHAnsi" w:hAnsi="FrankRuehl"/>
          <w:color w:val="002060"/>
          <w:spacing w:val="0"/>
          <w:sz w:val="32"/>
          <w:szCs w:val="32"/>
          <w:rtl/>
        </w:rPr>
        <w:t xml:space="preserve"> 3 </w:t>
      </w:r>
      <w:r w:rsidRPr="00DE3F40">
        <w:rPr>
          <w:rFonts w:ascii="FrankRuehl" w:eastAsiaTheme="minorHAnsi" w:hAnsi="FrankRuehl" w:hint="eastAsia"/>
          <w:color w:val="002060"/>
          <w:spacing w:val="0"/>
          <w:sz w:val="32"/>
          <w:szCs w:val="32"/>
          <w:rtl/>
        </w:rPr>
        <w:t>ו</w:t>
      </w:r>
      <w:r w:rsidRPr="00DE3F40">
        <w:rPr>
          <w:rFonts w:ascii="FrankRuehl" w:eastAsiaTheme="minorHAnsi" w:hAnsi="FrankRuehl"/>
          <w:color w:val="002060"/>
          <w:spacing w:val="0"/>
          <w:sz w:val="32"/>
          <w:szCs w:val="32"/>
          <w:rtl/>
        </w:rPr>
        <w:t xml:space="preserve">-4, </w:t>
      </w:r>
      <w:r w:rsidRPr="00DE3F40">
        <w:rPr>
          <w:rFonts w:ascii="FrankRuehl" w:eastAsiaTheme="minorHAnsi" w:hAnsi="FrankRuehl" w:hint="eastAsia"/>
          <w:color w:val="002060"/>
          <w:spacing w:val="0"/>
          <w:sz w:val="32"/>
          <w:szCs w:val="32"/>
          <w:rtl/>
        </w:rPr>
        <w:t>ותשלום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קנס</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כספי</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5868/22 </w:t>
      </w:r>
      <w:r w:rsidRPr="00DE3F40">
        <w:rPr>
          <w:rFonts w:ascii="FrankRuehl" w:eastAsiaTheme="minorHAnsi" w:hAnsi="FrankRuehl" w:hint="eastAsia"/>
          <w:b/>
          <w:bCs/>
          <w:color w:val="002060"/>
          <w:spacing w:val="0"/>
          <w:sz w:val="32"/>
          <w:szCs w:val="32"/>
          <w:rtl/>
        </w:rPr>
        <w:t>רוחן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b/>
          <w:bCs/>
          <w:color w:val="002060"/>
          <w:spacing w:val="0"/>
          <w:sz w:val="32"/>
          <w:szCs w:val="32"/>
          <w:u w:val="single"/>
          <w:rtl/>
        </w:rPr>
      </w:pPr>
      <w:r w:rsidRPr="00DE3F40">
        <w:rPr>
          <w:rFonts w:ascii="FrankRuehl" w:eastAsiaTheme="minorHAnsi" w:hAnsi="FrankRuehl" w:hint="eastAsia"/>
          <w:b/>
          <w:bCs/>
          <w:color w:val="002060"/>
          <w:spacing w:val="0"/>
          <w:sz w:val="32"/>
          <w:szCs w:val="32"/>
          <w:u w:val="single"/>
          <w:rtl/>
        </w:rPr>
        <w:t>הרשעתו</w:t>
      </w:r>
      <w:r w:rsidRPr="00DE3F40">
        <w:rPr>
          <w:rFonts w:ascii="FrankRuehl" w:eastAsiaTheme="minorHAnsi" w:hAnsi="FrankRuehl"/>
          <w:b/>
          <w:bCs/>
          <w:color w:val="002060"/>
          <w:spacing w:val="0"/>
          <w:sz w:val="32"/>
          <w:szCs w:val="32"/>
          <w:u w:val="single"/>
          <w:rtl/>
        </w:rPr>
        <w:t xml:space="preserve"> במסגרת האישום הראשון, בעבירה של מנהל ומממן פעילות בארגון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b/>
          <w:bCs/>
          <w:color w:val="002060"/>
          <w:spacing w:val="0"/>
          <w:sz w:val="32"/>
          <w:szCs w:val="32"/>
          <w:u w:val="single"/>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בית</w:t>
      </w:r>
      <w:r w:rsidRPr="00DE3F40">
        <w:rPr>
          <w:rFonts w:ascii="FrankRuehl" w:eastAsiaTheme="minorHAnsi" w:hAnsi="FrankRuehl"/>
          <w:color w:val="002060"/>
          <w:spacing w:val="0"/>
          <w:sz w:val="32"/>
          <w:szCs w:val="32"/>
          <w:rtl/>
        </w:rPr>
        <w:t xml:space="preserve"> המשפט העליון </w:t>
      </w:r>
      <w:r w:rsidRPr="00DE3F40">
        <w:rPr>
          <w:rFonts w:ascii="FrankRuehl" w:eastAsiaTheme="minorHAnsi" w:hAnsi="FrankRuehl" w:hint="eastAsia"/>
          <w:color w:val="002060"/>
          <w:spacing w:val="0"/>
          <w:sz w:val="32"/>
          <w:szCs w:val="32"/>
          <w:rtl/>
        </w:rPr>
        <w:t>מפי</w:t>
      </w:r>
      <w:r w:rsidRPr="00DE3F40">
        <w:rPr>
          <w:rFonts w:ascii="FrankRuehl" w:eastAsiaTheme="minorHAnsi" w:hAnsi="FrankRuehl"/>
          <w:color w:val="002060"/>
          <w:spacing w:val="0"/>
          <w:sz w:val="32"/>
          <w:szCs w:val="32"/>
          <w:rtl/>
        </w:rPr>
        <w:t xml:space="preserve"> השופט אלרון </w:t>
      </w:r>
      <w:r w:rsidRPr="00DE3F40">
        <w:rPr>
          <w:rFonts w:ascii="FrankRuehl" w:eastAsiaTheme="minorHAnsi" w:hAnsi="FrankRuehl" w:hint="eastAsia"/>
          <w:color w:val="002060"/>
          <w:spacing w:val="0"/>
          <w:sz w:val="32"/>
          <w:szCs w:val="32"/>
          <w:rtl/>
        </w:rPr>
        <w:t>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רוחן </w:t>
      </w:r>
      <w:r w:rsidRPr="00DE3F40">
        <w:rPr>
          <w:rFonts w:ascii="FrankRuehl" w:eastAsiaTheme="minorHAnsi" w:hAnsi="FrankRuehl" w:hint="eastAsia"/>
          <w:color w:val="002060"/>
          <w:spacing w:val="0"/>
          <w:sz w:val="32"/>
          <w:szCs w:val="32"/>
          <w:rtl/>
        </w:rPr>
        <w:t>שימש</w:t>
      </w:r>
      <w:r w:rsidRPr="00DE3F40">
        <w:rPr>
          <w:rFonts w:ascii="FrankRuehl" w:eastAsiaTheme="minorHAnsi" w:hAnsi="FrankRuehl"/>
          <w:color w:val="002060"/>
          <w:spacing w:val="0"/>
          <w:sz w:val="32"/>
          <w:szCs w:val="32"/>
          <w:rtl/>
        </w:rPr>
        <w:t xml:space="preserve"> כאחד מבכירי הארגון ו</w:t>
      </w:r>
      <w:r w:rsidRPr="00DE3F40">
        <w:rPr>
          <w:rFonts w:ascii="FrankRuehl" w:eastAsiaTheme="minorHAnsi" w:hAnsi="FrankRuehl" w:hint="eastAsia"/>
          <w:color w:val="002060"/>
          <w:spacing w:val="0"/>
          <w:sz w:val="32"/>
          <w:szCs w:val="32"/>
          <w:rtl/>
        </w:rPr>
        <w:t>כממלא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מקומו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בעת שהאחרון שהה בחו"ל. נקבע כי חלקו ומעמדו של רוחן בצמרת הארגון עלו באופן </w:t>
      </w:r>
      <w:r w:rsidRPr="00DE3F40">
        <w:rPr>
          <w:rFonts w:ascii="FrankRuehl" w:eastAsiaTheme="minorHAnsi" w:hAnsi="FrankRuehl" w:hint="eastAsia"/>
          <w:color w:val="002060"/>
          <w:spacing w:val="0"/>
          <w:sz w:val="32"/>
          <w:szCs w:val="32"/>
          <w:rtl/>
        </w:rPr>
        <w:t>מפורש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מחומר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הראיות</w:t>
      </w:r>
      <w:r w:rsidRPr="00DE3F40">
        <w:rPr>
          <w:rFonts w:ascii="FrankRuehl" w:eastAsiaTheme="minorHAnsi" w:hAnsi="FrankRuehl"/>
          <w:color w:val="002060"/>
          <w:spacing w:val="0"/>
          <w:sz w:val="32"/>
          <w:szCs w:val="32"/>
          <w:rtl/>
        </w:rPr>
        <w:t xml:space="preserve">, ומצאו ביטוי מיוחד במסגרת עסקת הסמים הגדולה ובמסגרת אירוע </w:t>
      </w:r>
      <w:r w:rsidRPr="00DE3F40">
        <w:rPr>
          <w:rFonts w:ascii="FrankRuehl" w:eastAsiaTheme="minorHAnsi" w:hAnsi="FrankRuehl" w:hint="eastAsia"/>
          <w:color w:val="002060"/>
          <w:spacing w:val="0"/>
          <w:sz w:val="32"/>
          <w:szCs w:val="32"/>
          <w:rtl/>
        </w:rPr>
        <w:t>הפיצוץ</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מטען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החבלה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יהודה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הלוי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בתל</w:t>
      </w:r>
      <w:r w:rsidRPr="00DE3F40">
        <w:rPr>
          <w:rFonts w:ascii="FrankRuehl" w:eastAsiaTheme="minorHAnsi" w:hAnsi="FrankRuehl"/>
          <w:color w:val="002060"/>
          <w:spacing w:val="0"/>
          <w:sz w:val="32"/>
          <w:szCs w:val="32"/>
          <w:rtl/>
        </w:rPr>
        <w:t xml:space="preserve">-אביב.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מעורבות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כמנהל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השתקפה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בפעולותיו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הניהוליות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חרגו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ממתן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הכוונה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לקבוצה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המקורית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שעמד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בראשה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הוכח</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נוכחותו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בפגישות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בבלגיה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שמטרתן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הייתה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לקדם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ולהוציא</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לפועל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תכנית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הפגיעה</w:t>
      </w:r>
      <w:r w:rsidRPr="00DE3F40">
        <w:rPr>
          <w:rFonts w:ascii="FrankRuehl" w:hAnsi="FrankRuehl" w:cs="FrankRuehl"/>
          <w:color w:val="002060"/>
          <w:sz w:val="32"/>
          <w:szCs w:val="32"/>
          <w:rtl/>
        </w:rPr>
        <w:t xml:space="preserve"> </w:t>
      </w:r>
      <w:proofErr w:type="spellStart"/>
      <w:r w:rsidRPr="00DE3F40">
        <w:rPr>
          <w:rFonts w:ascii="FrankRuehl" w:hAnsi="FrankRuehl" w:cs="FrankRuehl" w:hint="eastAsia"/>
          <w:color w:val="002060"/>
          <w:sz w:val="32"/>
          <w:szCs w:val="32"/>
          <w:rtl/>
        </w:rPr>
        <w:t>ברוזנשטיין</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הצביעה</w:t>
      </w:r>
      <w:r w:rsidRPr="00DE3F40">
        <w:rPr>
          <w:rFonts w:ascii="FrankRuehl" w:hAnsi="FrankRuehl" w:cs="FrankRuehl"/>
          <w:color w:val="002060"/>
          <w:sz w:val="32"/>
          <w:szCs w:val="32"/>
          <w:rtl/>
        </w:rPr>
        <w:t xml:space="preserve"> על בכירותו בתוך הארגון; </w:t>
      </w:r>
      <w:r w:rsidRPr="00DE3F40">
        <w:rPr>
          <w:rFonts w:ascii="FrankRuehl" w:hAnsi="FrankRuehl" w:cs="FrankRuehl" w:hint="eastAsia"/>
          <w:color w:val="002060"/>
          <w:sz w:val="32"/>
          <w:szCs w:val="32"/>
          <w:rtl/>
        </w:rPr>
        <w:t>וכך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הצטרפותו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לאברג</w:t>
      </w:r>
      <w:r w:rsidRPr="00DE3F40">
        <w:rPr>
          <w:rFonts w:ascii="FrankRuehl" w:hAnsi="FrankRuehl" w:cs="FrankRuehl"/>
          <w:color w:val="002060"/>
          <w:sz w:val="32"/>
          <w:szCs w:val="32"/>
          <w:rtl/>
        </w:rPr>
        <w:t xml:space="preserve">'יל </w:t>
      </w:r>
      <w:r w:rsidRPr="00DE3F40">
        <w:rPr>
          <w:rFonts w:ascii="FrankRuehl" w:hAnsi="FrankRuehl" w:cs="FrankRuehl" w:hint="eastAsia"/>
          <w:color w:val="002060"/>
          <w:sz w:val="32"/>
          <w:szCs w:val="32"/>
          <w:rtl/>
        </w:rPr>
        <w:t>ל</w:t>
      </w:r>
      <w:r w:rsidRPr="00DE3F40">
        <w:rPr>
          <w:rFonts w:ascii="FrankRuehl" w:hAnsi="FrankRuehl" w:cs="FrankRuehl"/>
          <w:color w:val="002060"/>
          <w:sz w:val="32"/>
          <w:szCs w:val="32"/>
          <w:rtl/>
        </w:rPr>
        <w:t xml:space="preserve">"שיחת </w:t>
      </w:r>
      <w:r w:rsidRPr="00DE3F40">
        <w:rPr>
          <w:rFonts w:ascii="FrankRuehl" w:hAnsi="FrankRuehl" w:cs="FrankRuehl" w:hint="eastAsia"/>
          <w:color w:val="002060"/>
          <w:sz w:val="32"/>
          <w:szCs w:val="32"/>
          <w:rtl/>
        </w:rPr>
        <w:t>פיוס</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עם</w:t>
      </w:r>
      <w:r w:rsidRPr="00DE3F40">
        <w:rPr>
          <w:rFonts w:ascii="FrankRuehl" w:hAnsi="FrankRuehl" w:cs="FrankRuehl"/>
          <w:color w:val="002060"/>
          <w:sz w:val="32"/>
          <w:szCs w:val="32"/>
          <w:rtl/>
        </w:rPr>
        <w:t xml:space="preserve"> </w:t>
      </w:r>
      <w:proofErr w:type="spellStart"/>
      <w:r w:rsidRPr="00DE3F40">
        <w:rPr>
          <w:rFonts w:ascii="FrankRuehl" w:hAnsi="FrankRuehl" w:cs="FrankRuehl" w:hint="eastAsia"/>
          <w:color w:val="002060"/>
          <w:sz w:val="32"/>
          <w:szCs w:val="32"/>
          <w:rtl/>
        </w:rPr>
        <w:t>רוזנשטיין</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בבית</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מלון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המלח</w:t>
      </w:r>
      <w:r w:rsidRPr="00DE3F40">
        <w:rPr>
          <w:rFonts w:ascii="FrankRuehl" w:hAnsi="FrankRuehl" w:cs="FrankRuehl"/>
          <w:color w:val="002060"/>
          <w:sz w:val="32"/>
          <w:szCs w:val="32"/>
          <w:rtl/>
        </w:rPr>
        <w:t xml:space="preserve">. מדובר היה במפגש פסגה בניסיון להגיע להבנות בין הארגון לבין </w:t>
      </w:r>
      <w:proofErr w:type="spellStart"/>
      <w:r w:rsidRPr="00DE3F40">
        <w:rPr>
          <w:rFonts w:ascii="FrankRuehl" w:hAnsi="FrankRuehl" w:cs="FrankRuehl"/>
          <w:color w:val="002060"/>
          <w:sz w:val="32"/>
          <w:szCs w:val="32"/>
          <w:rtl/>
        </w:rPr>
        <w:t>רוזנשטיין</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והשתתפות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במפגש</w:t>
      </w:r>
      <w:r w:rsidRPr="00DE3F40">
        <w:rPr>
          <w:rFonts w:ascii="FrankRuehl" w:hAnsi="FrankRuehl" w:cs="FrankRuehl"/>
          <w:color w:val="002060"/>
          <w:sz w:val="32"/>
          <w:szCs w:val="32"/>
          <w:rtl/>
        </w:rPr>
        <w:t xml:space="preserve">, מבלי שהיה לו סכסוך עצמאי עם </w:t>
      </w:r>
      <w:proofErr w:type="spellStart"/>
      <w:r w:rsidRPr="00DE3F40">
        <w:rPr>
          <w:rFonts w:ascii="FrankRuehl" w:hAnsi="FrankRuehl" w:cs="FrankRuehl"/>
          <w:color w:val="002060"/>
          <w:sz w:val="32"/>
          <w:szCs w:val="32"/>
          <w:rtl/>
        </w:rPr>
        <w:t>רוזנשטיין</w:t>
      </w:r>
      <w:proofErr w:type="spellEnd"/>
      <w:r w:rsidRPr="00DE3F40">
        <w:rPr>
          <w:rFonts w:ascii="FrankRuehl" w:hAnsi="FrankRuehl" w:cs="FrankRuehl"/>
          <w:color w:val="002060"/>
          <w:sz w:val="32"/>
          <w:szCs w:val="32"/>
          <w:rtl/>
        </w:rPr>
        <w:t xml:space="preserve">, מלמדת היטב הן על מעמדו הבכיר בארגון, הן על שותפותו במאבק נגד יריב הארגון.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כי רוחן נמנה על </w:t>
      </w:r>
      <w:r w:rsidRPr="00DE3F40">
        <w:rPr>
          <w:rFonts w:ascii="FrankRuehl" w:eastAsiaTheme="minorHAnsi" w:hAnsi="FrankRuehl" w:hint="eastAsia"/>
          <w:color w:val="002060"/>
          <w:spacing w:val="0"/>
          <w:sz w:val="32"/>
          <w:szCs w:val="32"/>
          <w:rtl/>
        </w:rPr>
        <w:t>מקבלי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ההחלטות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הכווין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ומימן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פעילות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במסגרתו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נשא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בתפקיד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מפתח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גיבה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ראש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בהיעדרו</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כל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זאת</w:t>
      </w:r>
      <w:r w:rsidRPr="00DE3F40">
        <w:rPr>
          <w:rFonts w:ascii="FrankRuehl" w:eastAsiaTheme="minorHAnsi" w:hAnsi="FrankRuehl"/>
          <w:color w:val="002060"/>
          <w:spacing w:val="0"/>
          <w:sz w:val="32"/>
          <w:szCs w:val="32"/>
          <w:rtl/>
        </w:rPr>
        <w:t xml:space="preserve">, באופן שביסס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אשמתו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בעבירה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מנהל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ומממן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פשיעה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lastRenderedPageBreak/>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רוחן</w:t>
      </w:r>
      <w:r w:rsidRPr="00DE3F40">
        <w:rPr>
          <w:rFonts w:ascii="FrankRuehl" w:eastAsiaTheme="minorHAnsi" w:hAnsi="FrankRuehl"/>
          <w:b/>
          <w:bCs/>
          <w:color w:val="002060"/>
          <w:spacing w:val="0"/>
          <w:sz w:val="32"/>
          <w:szCs w:val="32"/>
          <w:u w:val="single"/>
          <w:rtl/>
        </w:rPr>
        <w:t xml:space="preserve"> במסגרת האישום השני ("העסקה הגדולה"),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יבוא</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מסחר</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והספקה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סם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מסוכן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וכן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עשיית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פעולה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ברכוש</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אסור</w:t>
      </w:r>
      <w:r w:rsidRPr="00DE3F40">
        <w:rPr>
          <w:rFonts w:ascii="FrankRuehl" w:eastAsiaTheme="minorHAnsi" w:hAnsi="FrankRuehl"/>
          <w:b/>
          <w:bCs/>
          <w:color w:val="002060"/>
          <w:spacing w:val="0"/>
          <w:sz w:val="32"/>
          <w:szCs w:val="32"/>
          <w:u w:val="single"/>
          <w:rtl/>
        </w:rPr>
        <w:t xml:space="preserve">, שבוצעו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כאמור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במסגרת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עסקת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סמים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זו</w:t>
      </w:r>
      <w:r w:rsidRPr="00DE3F40">
        <w:rPr>
          <w:rFonts w:ascii="FrankRuehl" w:eastAsiaTheme="minorHAnsi" w:hAnsi="FrankRuehl"/>
          <w:color w:val="002060"/>
          <w:spacing w:val="0"/>
          <w:sz w:val="32"/>
          <w:szCs w:val="32"/>
          <w:rtl/>
        </w:rPr>
        <w:t xml:space="preserve"> הועברו מפרו לקנדה בתוך מכונה תעשייתית לפחות 460 ק"ג סם מסוג קוקאין, </w:t>
      </w:r>
      <w:proofErr w:type="spellStart"/>
      <w:r w:rsidRPr="00DE3F40">
        <w:rPr>
          <w:rFonts w:ascii="FrankRuehl" w:eastAsiaTheme="minorHAnsi" w:hAnsi="FrankRuehl"/>
          <w:color w:val="002060"/>
          <w:spacing w:val="0"/>
          <w:sz w:val="32"/>
          <w:szCs w:val="32"/>
          <w:rtl/>
        </w:rPr>
        <w:t>שהוסלק</w:t>
      </w:r>
      <w:proofErr w:type="spellEnd"/>
      <w:r w:rsidRPr="00DE3F40">
        <w:rPr>
          <w:rFonts w:ascii="FrankRuehl" w:eastAsiaTheme="minorHAnsi" w:hAnsi="FrankRuehl"/>
          <w:color w:val="002060"/>
          <w:spacing w:val="0"/>
          <w:sz w:val="32"/>
          <w:szCs w:val="32"/>
          <w:rtl/>
        </w:rPr>
        <w:t xml:space="preserve"> בתוך גלגלי ברזל.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כי </w:t>
      </w:r>
      <w:r w:rsidRPr="00DE3F40">
        <w:rPr>
          <w:rFonts w:ascii="FrankRuehl" w:eastAsiaTheme="minorHAnsi" w:hAnsi="FrankRuehl" w:hint="eastAsia"/>
          <w:color w:val="002060"/>
          <w:spacing w:val="0"/>
          <w:sz w:val="32"/>
          <w:szCs w:val="32"/>
          <w:rtl/>
        </w:rPr>
        <w:t>קבוצת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רוחן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קיבלה</w:t>
      </w:r>
      <w:r w:rsidRPr="00DE3F40">
        <w:rPr>
          <w:rFonts w:ascii="FrankRuehl" w:eastAsiaTheme="minorHAnsi" w:hAnsi="FrankRuehl"/>
          <w:color w:val="002060"/>
          <w:spacing w:val="0"/>
          <w:sz w:val="32"/>
          <w:szCs w:val="32"/>
          <w:rtl/>
        </w:rPr>
        <w:t xml:space="preserve"> מרווחי העסקה סכום של 2.7 מיליון דולר לערך ש</w:t>
      </w:r>
      <w:r w:rsidRPr="00DE3F40">
        <w:rPr>
          <w:rFonts w:ascii="FrankRuehl" w:eastAsiaTheme="minorHAnsi" w:hAnsi="FrankRuehl" w:hint="eastAsia"/>
          <w:color w:val="002060"/>
          <w:spacing w:val="0"/>
          <w:sz w:val="32"/>
          <w:szCs w:val="32"/>
          <w:rtl/>
        </w:rPr>
        <w:t>חולק</w:t>
      </w:r>
      <w:r w:rsidRPr="00DE3F40">
        <w:rPr>
          <w:rFonts w:ascii="FrankRuehl" w:eastAsiaTheme="minorHAnsi" w:hAnsi="FrankRuehl"/>
          <w:color w:val="002060"/>
          <w:spacing w:val="0"/>
          <w:sz w:val="32"/>
          <w:szCs w:val="32"/>
          <w:rtl/>
        </w:rPr>
        <w:t xml:space="preserve"> בי</w:t>
      </w:r>
      <w:r w:rsidRPr="00DE3F40">
        <w:rPr>
          <w:rFonts w:ascii="FrankRuehl" w:eastAsiaTheme="minorHAnsi" w:hAnsi="FrankRuehl" w:hint="eastAsia"/>
          <w:color w:val="002060"/>
          <w:spacing w:val="0"/>
          <w:sz w:val="32"/>
          <w:szCs w:val="32"/>
          <w:rtl/>
        </w:rPr>
        <w:t>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חברי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הקבוצה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כספי</w:t>
      </w:r>
      <w:r w:rsidRPr="00DE3F40">
        <w:rPr>
          <w:rFonts w:ascii="FrankRuehl" w:eastAsiaTheme="minorHAnsi" w:hAnsi="FrankRuehl"/>
          <w:color w:val="002060"/>
          <w:spacing w:val="0"/>
          <w:sz w:val="32"/>
          <w:szCs w:val="32"/>
          <w:rtl/>
        </w:rPr>
        <w:t xml:space="preserve"> מכירת הסמים שהועברו לישראל שימשו את חברי הארגון לצורך תשלום </w:t>
      </w:r>
      <w:r w:rsidRPr="00DE3F40">
        <w:rPr>
          <w:rFonts w:ascii="FrankRuehl" w:eastAsiaTheme="minorHAnsi" w:hAnsi="FrankRuehl" w:hint="eastAsia"/>
          <w:color w:val="002060"/>
          <w:spacing w:val="0"/>
          <w:sz w:val="32"/>
          <w:szCs w:val="32"/>
          <w:rtl/>
        </w:rPr>
        <w:t>למאבטחים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רכישת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כרטיסי</w:t>
      </w:r>
      <w:r w:rsidRPr="00DE3F40">
        <w:rPr>
          <w:rFonts w:ascii="FrankRuehl" w:eastAsiaTheme="minorHAnsi" w:hAnsi="FrankRuehl"/>
          <w:color w:val="002060"/>
          <w:spacing w:val="0"/>
          <w:sz w:val="32"/>
          <w:szCs w:val="32"/>
          <w:rtl/>
        </w:rPr>
        <w:t xml:space="preserve"> טיסה, תשלום </w:t>
      </w:r>
      <w:r w:rsidRPr="00DE3F40">
        <w:rPr>
          <w:rFonts w:ascii="FrankRuehl" w:eastAsiaTheme="minorHAnsi" w:hAnsi="FrankRuehl" w:hint="eastAsia"/>
          <w:color w:val="002060"/>
          <w:spacing w:val="0"/>
          <w:sz w:val="32"/>
          <w:szCs w:val="32"/>
          <w:rtl/>
        </w:rPr>
        <w:t>הוצאות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המעורבים</w:t>
      </w:r>
      <w:r w:rsidRPr="00DE3F40">
        <w:rPr>
          <w:rFonts w:ascii="FrankRuehl" w:eastAsiaTheme="minorHAnsi" w:hAnsi="FrankRuehl"/>
          <w:color w:val="002060"/>
          <w:spacing w:val="0"/>
          <w:sz w:val="32"/>
          <w:szCs w:val="32"/>
          <w:rtl/>
        </w:rPr>
        <w:t xml:space="preserve"> במהלך שהותם בקנדה; רכישת ג'יפ </w:t>
      </w:r>
      <w:r w:rsidRPr="00DE3F40">
        <w:rPr>
          <w:rFonts w:ascii="FrankRuehl" w:eastAsiaTheme="minorHAnsi" w:hAnsi="FrankRuehl"/>
          <w:color w:val="002060"/>
          <w:spacing w:val="0"/>
          <w:sz w:val="32"/>
          <w:szCs w:val="32"/>
        </w:rPr>
        <w:t>BMW</w:t>
      </w:r>
      <w:r w:rsidRPr="00DE3F40">
        <w:rPr>
          <w:rFonts w:ascii="FrankRuehl" w:eastAsiaTheme="minorHAnsi" w:hAnsi="FrankRuehl"/>
          <w:color w:val="002060"/>
          <w:spacing w:val="0"/>
          <w:sz w:val="32"/>
          <w:szCs w:val="32"/>
          <w:rtl/>
        </w:rPr>
        <w:t xml:space="preserve"> על-ידי רוחן, ו</w:t>
      </w:r>
      <w:r w:rsidRPr="00DE3F40">
        <w:rPr>
          <w:rFonts w:ascii="FrankRuehl" w:eastAsiaTheme="minorHAnsi" w:hAnsi="FrankRuehl" w:hint="eastAsia"/>
          <w:color w:val="002060"/>
          <w:spacing w:val="0"/>
          <w:sz w:val="32"/>
          <w:szCs w:val="32"/>
          <w:rtl/>
        </w:rPr>
        <w:t>רכישת</w:t>
      </w:r>
      <w:r w:rsidRPr="00DE3F40">
        <w:rPr>
          <w:rFonts w:ascii="FrankRuehl" w:eastAsiaTheme="minorHAnsi" w:hAnsi="FrankRuehl"/>
          <w:color w:val="002060"/>
          <w:spacing w:val="0"/>
          <w:sz w:val="32"/>
          <w:szCs w:val="32"/>
          <w:rtl/>
        </w:rPr>
        <w:t xml:space="preserve"> דירות על-ידי </w:t>
      </w:r>
      <w:r w:rsidRPr="00DE3F40">
        <w:rPr>
          <w:rFonts w:ascii="FrankRuehl" w:eastAsiaTheme="minorHAnsi" w:hAnsi="FrankRuehl" w:hint="eastAsia"/>
          <w:color w:val="002060"/>
          <w:spacing w:val="0"/>
          <w:sz w:val="32"/>
          <w:szCs w:val="32"/>
          <w:rtl/>
        </w:rPr>
        <w:t>חברי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קבוצתו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פעולות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אלה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היוו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עשיית</w:t>
      </w:r>
      <w:r w:rsidRPr="00DE3F40">
        <w:rPr>
          <w:rFonts w:ascii="FrankRuehl" w:eastAsiaTheme="minorHAnsi" w:hAnsi="FrankRuehl"/>
          <w:color w:val="002060"/>
          <w:spacing w:val="0"/>
          <w:sz w:val="32"/>
          <w:szCs w:val="32"/>
          <w:rtl/>
        </w:rPr>
        <w:t xml:space="preserve"> פעולה ברכוש, בידיעה שהוא אסור, </w:t>
      </w:r>
      <w:r w:rsidRPr="00DE3F40">
        <w:rPr>
          <w:rFonts w:ascii="FrankRuehl" w:eastAsiaTheme="minorHAnsi" w:hAnsi="FrankRuehl" w:hint="eastAsia"/>
          <w:color w:val="002060"/>
          <w:spacing w:val="0"/>
          <w:sz w:val="32"/>
          <w:szCs w:val="32"/>
          <w:rtl/>
        </w:rPr>
        <w:t>בניגוד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לחוק</w:t>
      </w:r>
      <w:r w:rsidRPr="00DE3F40">
        <w:rPr>
          <w:rFonts w:ascii="FrankRuehl" w:eastAsiaTheme="minorHAnsi" w:hAnsi="FrankRuehl"/>
          <w:color w:val="002060"/>
          <w:spacing w:val="0"/>
          <w:sz w:val="32"/>
          <w:szCs w:val="32"/>
          <w:rtl/>
        </w:rPr>
        <w:t xml:space="preserve"> איסור הלבנת הון.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עוד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העסקה </w:t>
      </w:r>
      <w:r w:rsidRPr="00DE3F40">
        <w:rPr>
          <w:rFonts w:ascii="FrankRuehl" w:hAnsi="FrankRuehl" w:cs="FrankRuehl" w:hint="eastAsia"/>
          <w:color w:val="002060"/>
          <w:sz w:val="32"/>
          <w:szCs w:val="32"/>
          <w:rtl/>
        </w:rPr>
        <w:t>שיקפה</w:t>
      </w:r>
      <w:r w:rsidRPr="00DE3F40">
        <w:rPr>
          <w:rFonts w:ascii="FrankRuehl" w:hAnsi="FrankRuehl" w:cs="FrankRuehl"/>
          <w:color w:val="002060"/>
          <w:sz w:val="32"/>
          <w:szCs w:val="32"/>
          <w:rtl/>
        </w:rPr>
        <w:t xml:space="preserve"> את התנהלותו ופעילותו המשולבת של ארגון הפשיעה, ו</w:t>
      </w:r>
      <w:r w:rsidRPr="00DE3F40">
        <w:rPr>
          <w:rFonts w:ascii="FrankRuehl" w:hAnsi="FrankRuehl" w:cs="FrankRuehl" w:hint="eastAsia"/>
          <w:color w:val="002060"/>
          <w:sz w:val="32"/>
          <w:szCs w:val="32"/>
          <w:rtl/>
        </w:rPr>
        <w:t>ביטאה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האופן בו קבוצת רוחן חברה ונטמעה בארגון של אברג'יל – כיצד הקבוצות שילבו כוחות בקידום פעילותו הפלילית של הארגון, וכיצד עסקאות הסמים מימנו את הפעילות האלימה שהתבצעה במסגרתו.</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הרשעת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במסגרת האישום הרביעי ("הפיצוץ ביהודה הלוי"), </w:t>
      </w:r>
      <w:r w:rsidRPr="00DE3F40">
        <w:rPr>
          <w:rFonts w:ascii="FrankRuehl" w:hAnsi="FrankRuehl" w:cs="FrankRuehl" w:hint="eastAsia"/>
          <w:color w:val="002060"/>
          <w:sz w:val="32"/>
          <w:szCs w:val="32"/>
          <w:rtl/>
        </w:rPr>
        <w:t>בעבירות</w:t>
      </w:r>
      <w:r w:rsidRPr="00DE3F40">
        <w:rPr>
          <w:rFonts w:ascii="FrankRuehl" w:hAnsi="FrankRuehl" w:cs="FrankRuehl"/>
          <w:color w:val="002060"/>
          <w:sz w:val="32"/>
          <w:szCs w:val="32"/>
          <w:rtl/>
        </w:rPr>
        <w:t xml:space="preserve"> של </w:t>
      </w:r>
      <w:r w:rsidRPr="00DE3F40">
        <w:rPr>
          <w:rFonts w:ascii="FrankRuehl" w:hAnsi="FrankRuehl" w:cs="FrankRuehl" w:hint="eastAsia"/>
          <w:color w:val="002060"/>
          <w:sz w:val="32"/>
          <w:szCs w:val="32"/>
          <w:rtl/>
        </w:rPr>
        <w:t>סיוע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לרצח</w:t>
      </w:r>
      <w:r w:rsidRPr="00DE3F40">
        <w:rPr>
          <w:rFonts w:ascii="FrankRuehl" w:hAnsi="FrankRuehl" w:cs="FrankRuehl"/>
          <w:color w:val="002060"/>
          <w:sz w:val="32"/>
          <w:szCs w:val="32"/>
          <w:rtl/>
        </w:rPr>
        <w:t xml:space="preserve">,  סיוע לחבלה בכוונה מחמירה, סיוע לפציעה שלא כדין, סיוע לגרם חבלה חמורה, סיוע לגרם חבלה של ממש, </w:t>
      </w:r>
      <w:r w:rsidRPr="00DE3F40">
        <w:rPr>
          <w:rFonts w:ascii="FrankRuehl" w:hAnsi="FrankRuehl" w:cs="FrankRuehl" w:hint="eastAsia"/>
          <w:color w:val="002060"/>
          <w:sz w:val="32"/>
          <w:szCs w:val="32"/>
          <w:rtl/>
        </w:rPr>
        <w:t>וקשירת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לביצוע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פשע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במסגרת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פשיעה</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נותרה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כנה</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cs"/>
          <w:color w:val="002060"/>
          <w:sz w:val="32"/>
          <w:szCs w:val="32"/>
          <w:rtl/>
        </w:rPr>
        <w:t xml:space="preserve">השופט אלרון קבע כי </w:t>
      </w:r>
      <w:r w:rsidRPr="00DE3F40">
        <w:rPr>
          <w:rFonts w:ascii="FrankRuehl" w:hAnsi="FrankRuehl" w:cs="FrankRuehl" w:hint="eastAsia"/>
          <w:color w:val="002060"/>
          <w:sz w:val="32"/>
          <w:szCs w:val="32"/>
          <w:rtl/>
        </w:rPr>
        <w:t>הרשעת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רוחן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התבססה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מסכת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ראיות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רחבה</w:t>
      </w:r>
      <w:r w:rsidRPr="00DE3F40">
        <w:rPr>
          <w:rFonts w:ascii="FrankRuehl" w:hAnsi="FrankRuehl" w:cs="FrankRuehl"/>
          <w:color w:val="002060"/>
          <w:sz w:val="32"/>
          <w:szCs w:val="32"/>
          <w:rtl/>
        </w:rPr>
        <w:t xml:space="preserve"> ואיתנה, הן ביחס למעמדו כמנהל </w:t>
      </w:r>
      <w:r w:rsidRPr="00DE3F40">
        <w:rPr>
          <w:rFonts w:ascii="FrankRuehl" w:hAnsi="FrankRuehl" w:cs="FrankRuehl" w:hint="eastAsia"/>
          <w:color w:val="002060"/>
          <w:sz w:val="32"/>
          <w:szCs w:val="32"/>
          <w:rtl/>
        </w:rPr>
        <w:t>בכיר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בארגון</w:t>
      </w:r>
      <w:r w:rsidRPr="00DE3F40">
        <w:rPr>
          <w:rFonts w:ascii="FrankRuehl" w:hAnsi="FrankRuehl" w:cs="FrankRuehl"/>
          <w:color w:val="002060"/>
          <w:sz w:val="32"/>
          <w:szCs w:val="32"/>
          <w:rtl/>
        </w:rPr>
        <w:t xml:space="preserve">, הן ביחס </w:t>
      </w:r>
      <w:r w:rsidRPr="00DE3F40">
        <w:rPr>
          <w:rFonts w:ascii="FrankRuehl" w:hAnsi="FrankRuehl" w:cs="FrankRuehl" w:hint="eastAsia"/>
          <w:color w:val="002060"/>
          <w:sz w:val="32"/>
          <w:szCs w:val="32"/>
          <w:rtl/>
        </w:rPr>
        <w:t>לחלקו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w:t>
      </w:r>
      <w:r w:rsidRPr="00DE3F40">
        <w:rPr>
          <w:rFonts w:ascii="FrankRuehl" w:hAnsi="FrankRuehl" w:cs="FrankRuehl"/>
          <w:color w:val="002060"/>
          <w:sz w:val="32"/>
          <w:szCs w:val="32"/>
          <w:rtl/>
        </w:rPr>
        <w:t xml:space="preserve">"ישיבת </w:t>
      </w:r>
      <w:r w:rsidRPr="00DE3F40">
        <w:rPr>
          <w:rFonts w:ascii="FrankRuehl" w:hAnsi="FrankRuehl" w:cs="FrankRuehl" w:hint="eastAsia"/>
          <w:color w:val="002060"/>
          <w:sz w:val="32"/>
          <w:szCs w:val="32"/>
          <w:rtl/>
        </w:rPr>
        <w:t>ההנהלה</w:t>
      </w:r>
      <w:r w:rsidRPr="00DE3F40">
        <w:rPr>
          <w:rFonts w:ascii="FrankRuehl" w:hAnsi="FrankRuehl" w:cs="FrankRuehl"/>
          <w:color w:val="002060"/>
          <w:sz w:val="32"/>
          <w:szCs w:val="32"/>
          <w:rtl/>
        </w:rPr>
        <w:t xml:space="preserve">" של הארגון בבלגיה – </w:t>
      </w:r>
      <w:r w:rsidRPr="00DE3F40">
        <w:rPr>
          <w:rFonts w:ascii="FrankRuehl" w:hAnsi="FrankRuehl" w:cs="FrankRuehl" w:hint="eastAsia"/>
          <w:color w:val="002060"/>
          <w:sz w:val="32"/>
          <w:szCs w:val="32"/>
          <w:rtl/>
        </w:rPr>
        <w:t>בה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הוחלט</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להאיץ</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תכנית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חיסול</w:t>
      </w:r>
      <w:r w:rsidRPr="00DE3F40">
        <w:rPr>
          <w:rFonts w:ascii="FrankRuehl" w:hAnsi="FrankRuehl" w:cs="FrankRuehl"/>
          <w:color w:val="002060"/>
          <w:sz w:val="32"/>
          <w:szCs w:val="32"/>
          <w:rtl/>
        </w:rPr>
        <w:t xml:space="preserve"> </w:t>
      </w:r>
      <w:proofErr w:type="spellStart"/>
      <w:r w:rsidRPr="00DE3F40">
        <w:rPr>
          <w:rFonts w:ascii="FrankRuehl" w:hAnsi="FrankRuehl" w:cs="FrankRuehl" w:hint="eastAsia"/>
          <w:color w:val="002060"/>
          <w:sz w:val="32"/>
          <w:szCs w:val="32"/>
          <w:rtl/>
        </w:rPr>
        <w:t>רוזנשטיין</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ולהוציאה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הפועל</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והן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ביחס</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להעברת</w:t>
      </w:r>
      <w:r w:rsidRPr="00DE3F40">
        <w:rPr>
          <w:rFonts w:ascii="FrankRuehl" w:hAnsi="FrankRuehl" w:cs="FrankRuehl"/>
          <w:color w:val="002060"/>
          <w:sz w:val="32"/>
          <w:szCs w:val="32"/>
          <w:rtl/>
        </w:rPr>
        <w:t xml:space="preserve"> הכספים ל</w:t>
      </w:r>
      <w:r w:rsidRPr="00DE3F40">
        <w:rPr>
          <w:rFonts w:ascii="FrankRuehl" w:hAnsi="FrankRuehl" w:cs="FrankRuehl" w:hint="eastAsia"/>
          <w:color w:val="002060"/>
          <w:sz w:val="32"/>
          <w:szCs w:val="32"/>
          <w:rtl/>
        </w:rPr>
        <w:t>מימוש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התכנית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בוצעה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לאחר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מכן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בישראל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באישורו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lastRenderedPageBreak/>
        <w:t>נקבע</w:t>
      </w:r>
      <w:r w:rsidRPr="00DE3F40">
        <w:rPr>
          <w:rFonts w:ascii="FrankRuehl" w:hAnsi="FrankRuehl" w:cs="FrankRuehl"/>
          <w:color w:val="002060"/>
          <w:sz w:val="32"/>
          <w:szCs w:val="32"/>
          <w:rtl/>
        </w:rPr>
        <w:t xml:space="preserve"> כי די בכך כדי לגבש את חלקו של רוחן כמסייע לביצוע של עבירות הרצח והעבירות הנלוות באישום זה.</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מאחר</w:t>
      </w:r>
      <w:r w:rsidRPr="00DE3F40">
        <w:rPr>
          <w:rFonts w:ascii="FrankRuehl" w:hAnsi="FrankRuehl" w:cs="FrankRuehl"/>
          <w:color w:val="002060"/>
          <w:sz w:val="32"/>
          <w:szCs w:val="32"/>
          <w:rtl/>
        </w:rPr>
        <w:t xml:space="preserve"> שתרומתו של רוחן לעבירות כאמור לא עלתה מעבר לסיוע , </w:t>
      </w:r>
      <w:r w:rsidRPr="00DE3F40">
        <w:rPr>
          <w:rFonts w:ascii="FrankRuehl" w:hAnsi="FrankRuehl" w:cs="FrankRuehl" w:hint="eastAsia"/>
          <w:color w:val="002060"/>
          <w:sz w:val="32"/>
          <w:szCs w:val="32"/>
          <w:rtl/>
        </w:rPr>
        <w:t>נדחה</w:t>
      </w:r>
      <w:r w:rsidRPr="00DE3F40">
        <w:rPr>
          <w:rFonts w:ascii="FrankRuehl" w:hAnsi="FrankRuehl" w:cs="FrankRuehl"/>
          <w:color w:val="002060"/>
          <w:sz w:val="32"/>
          <w:szCs w:val="32"/>
          <w:rtl/>
        </w:rPr>
        <w:t xml:space="preserve"> ערעור המדינה על זיכויו </w:t>
      </w:r>
      <w:r w:rsidRPr="00DE3F40">
        <w:rPr>
          <w:rFonts w:ascii="FrankRuehl" w:hAnsi="FrankRuehl" w:cs="FrankRuehl" w:hint="eastAsia"/>
          <w:color w:val="002060"/>
          <w:sz w:val="32"/>
          <w:szCs w:val="32"/>
          <w:rtl/>
        </w:rPr>
        <w:t>מהאישום</w:t>
      </w:r>
      <w:r w:rsidRPr="00DE3F40">
        <w:rPr>
          <w:rFonts w:ascii="FrankRuehl" w:hAnsi="FrankRuehl" w:cs="FrankRuehl"/>
          <w:color w:val="002060"/>
          <w:sz w:val="32"/>
          <w:szCs w:val="32"/>
          <w:rtl/>
        </w:rPr>
        <w:t xml:space="preserve"> שייחס לו ביצוע </w:t>
      </w:r>
      <w:r w:rsidRPr="00DE3F40">
        <w:rPr>
          <w:rFonts w:ascii="FrankRuehl" w:hAnsi="FrankRuehl" w:cs="FrankRuehl" w:hint="eastAsia"/>
          <w:color w:val="002060"/>
          <w:sz w:val="32"/>
          <w:szCs w:val="32"/>
          <w:rtl/>
        </w:rPr>
        <w:t>עיקרי</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זאת</w:t>
      </w:r>
      <w:r w:rsidRPr="00DE3F40">
        <w:rPr>
          <w:rFonts w:ascii="FrankRuehl" w:hAnsi="FrankRuehl" w:cs="FrankRuehl"/>
          <w:color w:val="002060"/>
          <w:sz w:val="32"/>
          <w:szCs w:val="32"/>
          <w:rtl/>
        </w:rPr>
        <w:t xml:space="preserve">, מבלי להקל </w:t>
      </w:r>
      <w:r w:rsidRPr="00DE3F40">
        <w:rPr>
          <w:rFonts w:ascii="FrankRuehl" w:hAnsi="FrankRuehl" w:cs="FrankRuehl" w:hint="eastAsia"/>
          <w:color w:val="002060"/>
          <w:sz w:val="32"/>
          <w:szCs w:val="32"/>
          <w:rtl/>
        </w:rPr>
        <w:t>ראש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בחומרת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מעשיו</w:t>
      </w:r>
      <w:r w:rsidRPr="00DE3F40">
        <w:rPr>
          <w:rFonts w:ascii="FrankRuehl" w:hAnsi="FrankRuehl" w:cs="FrankRuehl"/>
          <w:color w:val="00206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רוחן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 xml:space="preserve">-13 (עבירות </w:t>
      </w:r>
      <w:r w:rsidRPr="00DE3F40">
        <w:rPr>
          <w:rFonts w:ascii="FrankRuehl" w:eastAsiaTheme="minorHAnsi" w:hAnsi="FrankRuehl" w:hint="eastAsia"/>
          <w:b/>
          <w:bCs/>
          <w:color w:val="002060"/>
          <w:spacing w:val="0"/>
          <w:sz w:val="32"/>
          <w:szCs w:val="32"/>
          <w:u w:val="single"/>
          <w:rtl/>
        </w:rPr>
        <w:t>המס</w:t>
      </w:r>
      <w:r w:rsidRPr="00DE3F40">
        <w:rPr>
          <w:rFonts w:ascii="FrankRuehl" w:eastAsiaTheme="minorHAnsi" w:hAnsi="FrankRuehl"/>
          <w:b/>
          <w:bCs/>
          <w:color w:val="002060"/>
          <w:spacing w:val="0"/>
          <w:sz w:val="32"/>
          <w:szCs w:val="32"/>
          <w:u w:val="single"/>
          <w:rtl/>
        </w:rPr>
        <w:t xml:space="preserve">), בעבירה של התחמקות ממס או סיוע לאחר להתחמק ממס במרמה, עורמה ותחבולה,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כנה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הרשעתו</w:t>
      </w:r>
      <w:r w:rsidRPr="00DE3F40">
        <w:rPr>
          <w:rFonts w:ascii="FrankRuehl" w:eastAsiaTheme="minorHAnsi" w:hAnsi="FrankRuehl"/>
          <w:color w:val="002060"/>
          <w:spacing w:val="0"/>
          <w:sz w:val="32"/>
          <w:szCs w:val="32"/>
          <w:rtl/>
        </w:rPr>
        <w:t xml:space="preserve"> באישום זה התבססה על אי-דיווחו לרשות המיסים בתקופה הרלוונטית, על הכנסותיו מעבירות הסחר בסמים – </w:t>
      </w:r>
      <w:r w:rsidRPr="00DE3F40">
        <w:rPr>
          <w:rFonts w:ascii="FrankRuehl" w:eastAsiaTheme="minorHAnsi" w:hAnsi="FrankRuehl" w:hint="eastAsia"/>
          <w:color w:val="002060"/>
          <w:spacing w:val="0"/>
          <w:sz w:val="32"/>
          <w:szCs w:val="32"/>
          <w:rtl/>
        </w:rPr>
        <w:t>בגין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חלקו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ברווחי</w:t>
      </w:r>
      <w:r w:rsidRPr="00DE3F40">
        <w:rPr>
          <w:rFonts w:ascii="FrankRuehl" w:eastAsiaTheme="minorHAnsi" w:hAnsi="FrankRuehl"/>
          <w:color w:val="002060"/>
          <w:spacing w:val="0"/>
          <w:sz w:val="32"/>
          <w:szCs w:val="32"/>
          <w:rtl/>
        </w:rPr>
        <w:t xml:space="preserve"> "העסקה </w:t>
      </w:r>
      <w:r w:rsidRPr="00DE3F40">
        <w:rPr>
          <w:rFonts w:ascii="FrankRuehl" w:eastAsiaTheme="minorHAnsi" w:hAnsi="FrankRuehl" w:hint="eastAsia"/>
          <w:color w:val="002060"/>
          <w:spacing w:val="0"/>
          <w:sz w:val="32"/>
          <w:szCs w:val="32"/>
          <w:rtl/>
        </w:rPr>
        <w:t>הגדולה</w:t>
      </w:r>
      <w:r w:rsidRPr="00DE3F40">
        <w:rPr>
          <w:rFonts w:ascii="FrankRuehl" w:eastAsiaTheme="minorHAnsi" w:hAnsi="FrankRuehl"/>
          <w:color w:val="002060"/>
          <w:spacing w:val="0"/>
          <w:sz w:val="32"/>
          <w:szCs w:val="32"/>
          <w:rtl/>
        </w:rPr>
        <w:t xml:space="preserve">" בסכום של 1,800,000 </w:t>
      </w:r>
      <w:r w:rsidRPr="00DE3F40">
        <w:rPr>
          <w:rFonts w:ascii="FrankRuehl" w:eastAsiaTheme="minorHAnsi" w:hAnsi="FrankRuehl" w:hint="eastAsia"/>
          <w:color w:val="002060"/>
          <w:spacing w:val="0"/>
          <w:sz w:val="32"/>
          <w:szCs w:val="32"/>
          <w:rtl/>
        </w:rPr>
        <w:t>ש</w:t>
      </w:r>
      <w:r w:rsidRPr="00DE3F40">
        <w:rPr>
          <w:rFonts w:ascii="FrankRuehl" w:eastAsiaTheme="minorHAnsi" w:hAnsi="FrankRuehl"/>
          <w:color w:val="002060"/>
          <w:spacing w:val="0"/>
          <w:sz w:val="32"/>
          <w:szCs w:val="32"/>
          <w:rtl/>
        </w:rPr>
        <w:t>"ח.</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רוחן</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הראשון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השני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והשלושה</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עשר</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המדינה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פ</w:t>
      </w:r>
      <w:r w:rsidRPr="00DE3F40">
        <w:rPr>
          <w:rFonts w:ascii="FrankRuehl" w:eastAsiaTheme="minorHAnsi" w:hAnsi="FrankRuehl"/>
          <w:color w:val="002060"/>
          <w:spacing w:val="0"/>
          <w:sz w:val="32"/>
          <w:szCs w:val="32"/>
          <w:rtl/>
        </w:rPr>
        <w:t xml:space="preserve"> 5901/22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זיכויו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רוחן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מעבירת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הרצח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תוך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הותרת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כמסייע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לרצח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עוד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להתערב</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שנגזר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עליו</w:t>
      </w:r>
      <w:r w:rsidRPr="00DE3F40">
        <w:rPr>
          <w:rFonts w:ascii="FrankRuehl" w:eastAsiaTheme="minorHAnsi" w:hAnsi="FrankRuehl"/>
          <w:color w:val="002060"/>
          <w:spacing w:val="0"/>
          <w:sz w:val="32"/>
          <w:szCs w:val="32"/>
          <w:rtl/>
        </w:rPr>
        <w:t xml:space="preserve"> – 25 </w:t>
      </w:r>
      <w:r w:rsidRPr="00DE3F40">
        <w:rPr>
          <w:rFonts w:ascii="FrankRuehl" w:eastAsiaTheme="minorHAnsi" w:hAnsi="FrankRuehl" w:hint="eastAsia"/>
          <w:color w:val="002060"/>
          <w:spacing w:val="0"/>
          <w:sz w:val="32"/>
          <w:szCs w:val="32"/>
          <w:rtl/>
        </w:rPr>
        <w:t>שנות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לריצוי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לצד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רכיבי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גזר</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הדין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שנותרו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בעינם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מותנה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למשפחות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הנרצחים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לנפגעי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העבירה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מאישום</w:t>
      </w:r>
      <w:r w:rsidRPr="00DE3F40">
        <w:rPr>
          <w:rFonts w:ascii="FrankRuehl" w:eastAsiaTheme="minorHAnsi" w:hAnsi="FrankRuehl"/>
          <w:color w:val="002060"/>
          <w:spacing w:val="0"/>
          <w:sz w:val="32"/>
          <w:szCs w:val="32"/>
          <w:rtl/>
        </w:rPr>
        <w:t xml:space="preserve"> 4, </w:t>
      </w:r>
      <w:r w:rsidRPr="00DE3F40">
        <w:rPr>
          <w:rFonts w:ascii="FrankRuehl" w:eastAsiaTheme="minorHAnsi" w:hAnsi="FrankRuehl" w:hint="eastAsia"/>
          <w:color w:val="002060"/>
          <w:spacing w:val="0"/>
          <w:sz w:val="32"/>
          <w:szCs w:val="32"/>
          <w:rtl/>
        </w:rPr>
        <w:t>ותשלום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קנס</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כספי</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5299/22  </w:t>
      </w:r>
      <w:r w:rsidRPr="00DE3F40">
        <w:rPr>
          <w:rFonts w:ascii="FrankRuehl" w:eastAsiaTheme="minorHAnsi" w:hAnsi="FrankRuehl" w:hint="eastAsia"/>
          <w:b/>
          <w:bCs/>
          <w:color w:val="002060"/>
          <w:spacing w:val="0"/>
          <w:sz w:val="32"/>
          <w:szCs w:val="32"/>
          <w:rtl/>
        </w:rPr>
        <w:t>עמוס</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cs"/>
          <w:b/>
          <w:bCs/>
          <w:color w:val="002060"/>
          <w:spacing w:val="0"/>
          <w:sz w:val="32"/>
          <w:szCs w:val="32"/>
          <w:u w:val="single"/>
          <w:rtl/>
        </w:rPr>
        <w:t xml:space="preserve">השופט אלרון </w:t>
      </w:r>
      <w:r w:rsidRPr="00DE3F40">
        <w:rPr>
          <w:rFonts w:ascii="FrankRuehl" w:eastAsiaTheme="minorHAnsi" w:hAnsi="FrankRuehl" w:hint="eastAsia"/>
          <w:b/>
          <w:bCs/>
          <w:color w:val="002060"/>
          <w:spacing w:val="0"/>
          <w:sz w:val="32"/>
          <w:szCs w:val="32"/>
          <w:u w:val="single"/>
          <w:rtl/>
        </w:rPr>
        <w:t>קיבל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את</w:t>
      </w:r>
      <w:r w:rsidRPr="00DE3F40">
        <w:rPr>
          <w:rFonts w:ascii="FrankRuehl" w:eastAsiaTheme="minorHAnsi" w:hAnsi="FrankRuehl"/>
          <w:b/>
          <w:bCs/>
          <w:color w:val="002060"/>
          <w:spacing w:val="0"/>
          <w:sz w:val="32"/>
          <w:szCs w:val="32"/>
          <w:u w:val="single"/>
          <w:rtl/>
        </w:rPr>
        <w:t xml:space="preserve"> ערעורו של עמוס </w:t>
      </w:r>
      <w:r w:rsidRPr="00DE3F40">
        <w:rPr>
          <w:rFonts w:ascii="FrankRuehl" w:eastAsiaTheme="minorHAnsi" w:hAnsi="FrankRuehl" w:hint="eastAsia"/>
          <w:b/>
          <w:bCs/>
          <w:color w:val="002060"/>
          <w:spacing w:val="0"/>
          <w:sz w:val="32"/>
          <w:szCs w:val="32"/>
          <w:u w:val="single"/>
          <w:rtl/>
        </w:rPr>
        <w:t>וזיכה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אותו</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מחמת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הספק</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מהרשעתו</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השלישי ("</w:t>
      </w:r>
      <w:r w:rsidRPr="00DE3F40">
        <w:rPr>
          <w:rFonts w:ascii="FrankRuehl" w:eastAsiaTheme="minorHAnsi" w:hAnsi="FrankRuehl" w:hint="eastAsia"/>
          <w:b/>
          <w:bCs/>
          <w:color w:val="002060"/>
          <w:spacing w:val="0"/>
          <w:sz w:val="32"/>
          <w:szCs w:val="32"/>
          <w:u w:val="single"/>
          <w:rtl/>
        </w:rPr>
        <w:t>כיכר</w:t>
      </w:r>
      <w:r w:rsidRPr="00DE3F40">
        <w:rPr>
          <w:rFonts w:ascii="FrankRuehl" w:eastAsiaTheme="minorHAnsi" w:hAnsi="FrankRuehl"/>
          <w:b/>
          <w:bCs/>
          <w:color w:val="002060"/>
          <w:spacing w:val="0"/>
          <w:sz w:val="32"/>
          <w:szCs w:val="32"/>
          <w:u w:val="single"/>
          <w:rtl/>
        </w:rPr>
        <w:t xml:space="preserve"> </w:t>
      </w:r>
      <w:proofErr w:type="spellStart"/>
      <w:r w:rsidRPr="00DE3F40">
        <w:rPr>
          <w:rFonts w:ascii="FrankRuehl" w:eastAsiaTheme="minorHAnsi" w:hAnsi="FrankRuehl" w:hint="eastAsia"/>
          <w:b/>
          <w:bCs/>
          <w:color w:val="002060"/>
          <w:spacing w:val="0"/>
          <w:sz w:val="32"/>
          <w:szCs w:val="32"/>
          <w:u w:val="single"/>
          <w:rtl/>
        </w:rPr>
        <w:t>פלומר</w:t>
      </w:r>
      <w:proofErr w:type="spellEnd"/>
      <w:r w:rsidRPr="00DE3F40">
        <w:rPr>
          <w:rFonts w:ascii="FrankRuehl" w:eastAsiaTheme="minorHAnsi" w:hAnsi="FrankRuehl"/>
          <w:b/>
          <w:bCs/>
          <w:color w:val="002060"/>
          <w:spacing w:val="0"/>
          <w:sz w:val="32"/>
          <w:szCs w:val="32"/>
          <w:u w:val="single"/>
          <w:rtl/>
        </w:rPr>
        <w:t>")</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זאת</w:t>
      </w:r>
      <w:r w:rsidRPr="00DE3F40">
        <w:rPr>
          <w:rFonts w:ascii="FrankRuehl" w:eastAsiaTheme="minorHAnsi" w:hAnsi="FrankRuehl"/>
          <w:color w:val="002060"/>
          <w:spacing w:val="0"/>
          <w:sz w:val="32"/>
          <w:szCs w:val="32"/>
          <w:rtl/>
        </w:rPr>
        <w:t xml:space="preserve">, מאחר שבנסיבות העניין </w:t>
      </w:r>
      <w:r w:rsidRPr="00DE3F40">
        <w:rPr>
          <w:rFonts w:ascii="FrankRuehl" w:eastAsiaTheme="minorHAnsi" w:hAnsi="FrankRuehl" w:hint="eastAsia"/>
          <w:color w:val="002060"/>
          <w:spacing w:val="0"/>
          <w:sz w:val="32"/>
          <w:szCs w:val="32"/>
          <w:rtl/>
        </w:rPr>
        <w:t>לא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הונח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מסד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lastRenderedPageBreak/>
        <w:t>ראייתי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מספק</w:t>
      </w:r>
      <w:r w:rsidRPr="00DE3F40">
        <w:rPr>
          <w:rFonts w:ascii="FrankRuehl" w:eastAsiaTheme="minorHAnsi" w:hAnsi="FrankRuehl"/>
          <w:color w:val="002060"/>
          <w:spacing w:val="0"/>
          <w:sz w:val="32"/>
          <w:szCs w:val="32"/>
          <w:rtl/>
        </w:rPr>
        <w:t xml:space="preserve"> ביחס למערער </w:t>
      </w:r>
      <w:r w:rsidRPr="00DE3F40">
        <w:rPr>
          <w:rFonts w:ascii="FrankRuehl" w:eastAsiaTheme="minorHAnsi" w:hAnsi="FrankRuehl" w:hint="eastAsia"/>
          <w:color w:val="002060"/>
          <w:spacing w:val="0"/>
          <w:sz w:val="32"/>
          <w:szCs w:val="32"/>
          <w:rtl/>
        </w:rPr>
        <w:t>בעדותו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עד המדינה </w:t>
      </w:r>
      <w:r w:rsidRPr="00DE3F40">
        <w:rPr>
          <w:rFonts w:ascii="FrankRuehl" w:eastAsiaTheme="minorHAnsi" w:hAnsi="FrankRuehl" w:hint="eastAsia"/>
          <w:color w:val="002060"/>
          <w:spacing w:val="0"/>
          <w:sz w:val="32"/>
          <w:szCs w:val="32"/>
          <w:rtl/>
        </w:rPr>
        <w:t>ובראיות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שהיו</w:t>
      </w:r>
      <w:r w:rsidRPr="00DE3F40">
        <w:rPr>
          <w:rFonts w:ascii="FrankRuehl" w:eastAsiaTheme="minorHAnsi" w:hAnsi="FrankRuehl"/>
          <w:color w:val="002060"/>
          <w:spacing w:val="0"/>
          <w:sz w:val="32"/>
          <w:szCs w:val="32"/>
          <w:rtl/>
        </w:rPr>
        <w:t xml:space="preserve"> אמורות לסייע </w:t>
      </w:r>
      <w:r w:rsidRPr="00DE3F40">
        <w:rPr>
          <w:rFonts w:ascii="FrankRuehl" w:eastAsiaTheme="minorHAnsi" w:hAnsi="FrankRuehl" w:hint="eastAsia"/>
          <w:color w:val="002060"/>
          <w:spacing w:val="0"/>
          <w:sz w:val="32"/>
          <w:szCs w:val="32"/>
          <w:rtl/>
        </w:rPr>
        <w:t>לעדות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זו</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5889/22 </w:t>
      </w:r>
      <w:r w:rsidRPr="00DE3F40">
        <w:rPr>
          <w:rFonts w:ascii="FrankRuehl" w:eastAsiaTheme="minorHAnsi" w:hAnsi="FrankRuehl" w:hint="eastAsia"/>
          <w:b/>
          <w:bCs/>
          <w:color w:val="002060"/>
          <w:spacing w:val="0"/>
          <w:sz w:val="32"/>
          <w:szCs w:val="32"/>
          <w:rtl/>
        </w:rPr>
        <w:t>סבח</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סבח במסגרת האישום השלישי ("אירוע כיכר </w:t>
      </w:r>
      <w:proofErr w:type="spellStart"/>
      <w:r w:rsidRPr="00DE3F40">
        <w:rPr>
          <w:rFonts w:ascii="FrankRuehl" w:eastAsiaTheme="minorHAnsi" w:hAnsi="FrankRuehl"/>
          <w:b/>
          <w:bCs/>
          <w:color w:val="002060"/>
          <w:spacing w:val="0"/>
          <w:sz w:val="32"/>
          <w:szCs w:val="32"/>
          <w:u w:val="single"/>
          <w:rtl/>
        </w:rPr>
        <w:t>פלומר</w:t>
      </w:r>
      <w:proofErr w:type="spellEnd"/>
      <w:r w:rsidRPr="00DE3F40">
        <w:rPr>
          <w:rFonts w:ascii="FrankRuehl" w:eastAsiaTheme="minorHAnsi" w:hAnsi="FrankRuehl"/>
          <w:b/>
          <w:bCs/>
          <w:color w:val="002060"/>
          <w:spacing w:val="0"/>
          <w:sz w:val="32"/>
          <w:szCs w:val="32"/>
          <w:u w:val="single"/>
          <w:rtl/>
        </w:rPr>
        <w:t xml:space="preserve">"), בעבירות של ניסיון לרצח, חבלה בכוונה מחמירה, קשירת קשר לביצוע פשע וגרימת חבלה של ממש,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סבח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פעיל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הפשיעה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אחד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מחברי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החוליה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המבצעת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באירוע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מושא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ושתוכנן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מראש</w:t>
      </w:r>
      <w:r w:rsidRPr="00DE3F40">
        <w:rPr>
          <w:rFonts w:ascii="FrankRuehl" w:eastAsiaTheme="minorHAnsi" w:hAnsi="FrankRuehl"/>
          <w:color w:val="002060"/>
          <w:spacing w:val="0"/>
          <w:sz w:val="32"/>
          <w:szCs w:val="32"/>
          <w:rtl/>
        </w:rPr>
        <w:t xml:space="preserve"> כחלק ממאבקי הכוח של הארגון נגד </w:t>
      </w:r>
      <w:proofErr w:type="spellStart"/>
      <w:r w:rsidRPr="00DE3F40">
        <w:rPr>
          <w:rFonts w:ascii="FrankRuehl" w:eastAsiaTheme="minorHAnsi" w:hAnsi="FrankRuehl"/>
          <w:color w:val="002060"/>
          <w:spacing w:val="0"/>
          <w:sz w:val="32"/>
          <w:szCs w:val="32"/>
          <w:rtl/>
        </w:rPr>
        <w:t>רוזנשטיין</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הרשעתו</w:t>
      </w:r>
      <w:r w:rsidRPr="00DE3F40">
        <w:rPr>
          <w:rFonts w:ascii="FrankRuehl" w:eastAsiaTheme="minorHAnsi" w:hAnsi="FrankRuehl"/>
          <w:color w:val="002060"/>
          <w:spacing w:val="0"/>
          <w:sz w:val="32"/>
          <w:szCs w:val="32"/>
          <w:rtl/>
        </w:rPr>
        <w:t xml:space="preserve"> התבססה על </w:t>
      </w:r>
      <w:r w:rsidRPr="00DE3F40">
        <w:rPr>
          <w:rFonts w:ascii="FrankRuehl" w:eastAsiaTheme="minorHAnsi" w:hAnsi="FrankRuehl" w:hint="eastAsia"/>
          <w:color w:val="002060"/>
          <w:spacing w:val="0"/>
          <w:sz w:val="32"/>
          <w:szCs w:val="32"/>
          <w:rtl/>
        </w:rPr>
        <w:t>מעורבותו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במלכוד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מכונית</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הסוזוקי</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שהתפוצצה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באירוע</w:t>
      </w:r>
      <w:r w:rsidRPr="00DE3F40">
        <w:rPr>
          <w:rFonts w:ascii="FrankRuehl" w:eastAsiaTheme="minorHAnsi" w:hAnsi="FrankRuehl"/>
          <w:color w:val="002060"/>
          <w:spacing w:val="0"/>
          <w:sz w:val="32"/>
          <w:szCs w:val="32"/>
          <w:rtl/>
        </w:rPr>
        <w:t xml:space="preserve">: סבח היה מעורב באופן ממשי בהרכבת מטען חבלה, </w:t>
      </w:r>
      <w:r w:rsidRPr="00DE3F40">
        <w:rPr>
          <w:rFonts w:ascii="FrankRuehl" w:eastAsiaTheme="minorHAnsi" w:hAnsi="FrankRuehl" w:hint="eastAsia"/>
          <w:color w:val="002060"/>
          <w:spacing w:val="0"/>
          <w:sz w:val="32"/>
          <w:szCs w:val="32"/>
          <w:rtl/>
        </w:rPr>
        <w:t>בהטמנתו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בתוך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פגוש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המכונית</w:t>
      </w:r>
      <w:r w:rsidRPr="00DE3F40">
        <w:rPr>
          <w:rFonts w:ascii="FrankRuehl" w:eastAsiaTheme="minorHAnsi" w:hAnsi="FrankRuehl"/>
          <w:color w:val="002060"/>
          <w:spacing w:val="0"/>
          <w:sz w:val="32"/>
          <w:szCs w:val="32"/>
          <w:rtl/>
        </w:rPr>
        <w:t xml:space="preserve"> ו</w:t>
      </w:r>
      <w:r w:rsidRPr="00DE3F40">
        <w:rPr>
          <w:rFonts w:ascii="FrankRuehl" w:eastAsiaTheme="minorHAnsi" w:hAnsi="FrankRuehl" w:hint="eastAsia"/>
          <w:color w:val="002060"/>
          <w:spacing w:val="0"/>
          <w:sz w:val="32"/>
          <w:szCs w:val="32"/>
          <w:rtl/>
        </w:rPr>
        <w:t>בהרכבת</w:t>
      </w:r>
      <w:r w:rsidRPr="00DE3F40">
        <w:rPr>
          <w:rFonts w:ascii="FrankRuehl" w:eastAsiaTheme="minorHAnsi" w:hAnsi="FrankRuehl"/>
          <w:color w:val="002060"/>
          <w:spacing w:val="0"/>
          <w:sz w:val="32"/>
          <w:szCs w:val="32"/>
          <w:rtl/>
        </w:rPr>
        <w:t xml:space="preserve"> הפגוש על הרכב. מדובר </w:t>
      </w:r>
      <w:r w:rsidRPr="00DE3F40">
        <w:rPr>
          <w:rFonts w:ascii="FrankRuehl" w:eastAsiaTheme="minorHAnsi" w:hAnsi="FrankRuehl" w:hint="eastAsia"/>
          <w:color w:val="002060"/>
          <w:spacing w:val="0"/>
          <w:sz w:val="32"/>
          <w:szCs w:val="32"/>
          <w:rtl/>
        </w:rPr>
        <w:t>במעורבות</w:t>
      </w:r>
      <w:r w:rsidRPr="00DE3F40">
        <w:rPr>
          <w:rFonts w:ascii="FrankRuehl" w:eastAsiaTheme="minorHAnsi" w:hAnsi="FrankRuehl"/>
          <w:color w:val="002060"/>
          <w:spacing w:val="0"/>
          <w:sz w:val="32"/>
          <w:szCs w:val="32"/>
          <w:rtl/>
        </w:rPr>
        <w:t xml:space="preserve"> ממשית בעבירה של ניסיון רצח </w:t>
      </w:r>
      <w:r w:rsidRPr="00DE3F40">
        <w:rPr>
          <w:rFonts w:ascii="FrankRuehl" w:eastAsiaTheme="minorHAnsi" w:hAnsi="FrankRuehl" w:hint="eastAsia"/>
          <w:color w:val="002060"/>
          <w:spacing w:val="0"/>
          <w:sz w:val="32"/>
          <w:szCs w:val="32"/>
          <w:rtl/>
        </w:rPr>
        <w:t>כמבצע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בצוותא</w:t>
      </w:r>
      <w:r w:rsidRPr="00DE3F40">
        <w:rPr>
          <w:rFonts w:ascii="FrankRuehl" w:eastAsiaTheme="minorHAnsi" w:hAnsi="FrankRuehl"/>
          <w:color w:val="002060"/>
          <w:spacing w:val="0"/>
          <w:sz w:val="32"/>
          <w:szCs w:val="32"/>
          <w:rtl/>
        </w:rPr>
        <w:t xml:space="preserve">. נוסף על כך, התנהלותו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סבח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מיד</w:t>
      </w:r>
      <w:r w:rsidRPr="00DE3F40">
        <w:rPr>
          <w:rFonts w:ascii="FrankRuehl" w:eastAsiaTheme="minorHAnsi" w:hAnsi="FrankRuehl"/>
          <w:color w:val="002060"/>
          <w:spacing w:val="0"/>
          <w:sz w:val="32"/>
          <w:szCs w:val="32"/>
          <w:rtl/>
        </w:rPr>
        <w:t xml:space="preserve"> לאחר האירוע, בין היתר, </w:t>
      </w:r>
      <w:r w:rsidRPr="00DE3F40">
        <w:rPr>
          <w:rFonts w:ascii="FrankRuehl" w:eastAsiaTheme="minorHAnsi" w:hAnsi="FrankRuehl" w:hint="eastAsia"/>
          <w:color w:val="002060"/>
          <w:spacing w:val="0"/>
          <w:sz w:val="32"/>
          <w:szCs w:val="32"/>
          <w:rtl/>
        </w:rPr>
        <w:t>מעשה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ההימלטות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וההתחבאות</w:t>
      </w:r>
      <w:r w:rsidRPr="00DE3F40">
        <w:rPr>
          <w:rFonts w:ascii="FrankRuehl" w:eastAsiaTheme="minorHAnsi" w:hAnsi="FrankRuehl"/>
          <w:color w:val="002060"/>
          <w:spacing w:val="0"/>
          <w:sz w:val="32"/>
          <w:szCs w:val="32"/>
          <w:rtl/>
        </w:rPr>
        <w:t xml:space="preserve">, בדומה לפעילי ארגון נוספים – אף היא תומכת </w:t>
      </w:r>
      <w:r w:rsidRPr="00DE3F40">
        <w:rPr>
          <w:rFonts w:ascii="FrankRuehl" w:eastAsiaTheme="minorHAnsi" w:hAnsi="FrankRuehl" w:hint="eastAsia"/>
          <w:color w:val="002060"/>
          <w:spacing w:val="0"/>
          <w:sz w:val="32"/>
          <w:szCs w:val="32"/>
          <w:rtl/>
        </w:rPr>
        <w:t>בהיותו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מבצע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בצוותא</w:t>
      </w:r>
      <w:r w:rsidRPr="00DE3F40">
        <w:rPr>
          <w:rFonts w:ascii="FrankRuehl" w:eastAsiaTheme="minorHAnsi" w:hAnsi="FrankRuehl"/>
          <w:color w:val="002060"/>
          <w:spacing w:val="0"/>
          <w:sz w:val="32"/>
          <w:szCs w:val="32"/>
          <w:rtl/>
        </w:rPr>
        <w:t xml:space="preserve">, לצד הבעת </w:t>
      </w:r>
      <w:r w:rsidRPr="00DE3F40">
        <w:rPr>
          <w:rFonts w:ascii="FrankRuehl" w:eastAsiaTheme="minorHAnsi" w:hAnsi="FrankRuehl" w:hint="eastAsia"/>
          <w:color w:val="002060"/>
          <w:spacing w:val="0"/>
          <w:sz w:val="32"/>
          <w:szCs w:val="32"/>
          <w:rtl/>
        </w:rPr>
        <w:t>נכונותו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להשתתף</w:t>
      </w:r>
      <w:r w:rsidRPr="00DE3F40">
        <w:rPr>
          <w:rFonts w:ascii="FrankRuehl" w:eastAsiaTheme="minorHAnsi" w:hAnsi="FrankRuehl"/>
          <w:color w:val="002060"/>
          <w:spacing w:val="0"/>
          <w:sz w:val="32"/>
          <w:szCs w:val="32"/>
          <w:rtl/>
        </w:rPr>
        <w:t xml:space="preserve"> בתוכנית העבריינית </w:t>
      </w:r>
      <w:r w:rsidRPr="00DE3F40">
        <w:rPr>
          <w:rFonts w:ascii="FrankRuehl" w:eastAsiaTheme="minorHAnsi" w:hAnsi="FrankRuehl" w:hint="eastAsia"/>
          <w:color w:val="002060"/>
          <w:spacing w:val="0"/>
          <w:sz w:val="32"/>
          <w:szCs w:val="32"/>
          <w:rtl/>
        </w:rPr>
        <w:t>שנרקמה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תוך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התעלמות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מהסיכונים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הכרוכים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בפיצוץ</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מכונית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בליבה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עיר</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סבח במסגרת האישום הרביעי ("הפיצוץ ביהודה הלוי"), בעבירות של סיוע לרצח,  סיוע לחבלה בכוונה מחמירה, סיוע לפציעה שלא כדין, סיוע לגרם חבלה חמורה, סיוע לגרם חבלה של ממש,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cs"/>
          <w:color w:val="002060"/>
          <w:sz w:val="32"/>
          <w:szCs w:val="32"/>
          <w:rtl/>
        </w:rPr>
        <w:t xml:space="preserve">השופט אלרון </w:t>
      </w:r>
      <w:r w:rsidRPr="00DE3F40">
        <w:rPr>
          <w:rFonts w:ascii="FrankRuehl" w:hAnsi="FrankRuehl" w:cs="FrankRuehl" w:hint="eastAsia"/>
          <w:color w:val="002060"/>
          <w:sz w:val="32"/>
          <w:szCs w:val="32"/>
          <w:rtl/>
        </w:rPr>
        <w:t>קבע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סבח נכח </w:t>
      </w:r>
      <w:r w:rsidRPr="00DE3F40">
        <w:rPr>
          <w:rFonts w:ascii="FrankRuehl" w:hAnsi="FrankRuehl" w:cs="FrankRuehl" w:hint="eastAsia"/>
          <w:color w:val="002060"/>
          <w:sz w:val="32"/>
          <w:szCs w:val="32"/>
          <w:rtl/>
        </w:rPr>
        <w:t>במקום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בשתי</w:t>
      </w:r>
      <w:r w:rsidRPr="00DE3F40">
        <w:rPr>
          <w:rFonts w:ascii="FrankRuehl" w:hAnsi="FrankRuehl" w:cs="FrankRuehl"/>
          <w:color w:val="002060"/>
          <w:sz w:val="32"/>
          <w:szCs w:val="32"/>
          <w:rtl/>
        </w:rPr>
        <w:t xml:space="preserve"> הפעמים </w:t>
      </w:r>
      <w:r w:rsidRPr="00DE3F40">
        <w:rPr>
          <w:rFonts w:ascii="FrankRuehl" w:hAnsi="FrankRuehl" w:cs="FrankRuehl" w:hint="eastAsia"/>
          <w:color w:val="002060"/>
          <w:sz w:val="32"/>
          <w:szCs w:val="32"/>
          <w:rtl/>
        </w:rPr>
        <w:t>כאשר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w:t>
      </w:r>
      <w:r w:rsidRPr="00DE3F40">
        <w:rPr>
          <w:rFonts w:ascii="FrankRuehl" w:hAnsi="FrankRuehl" w:cs="FrankRuehl"/>
          <w:color w:val="002060"/>
          <w:sz w:val="32"/>
          <w:szCs w:val="32"/>
          <w:rtl/>
        </w:rPr>
        <w:t xml:space="preserve">.צ. טיפל במטען החבלה שיועד לאירוע – בפעם הראשונה בעת </w:t>
      </w:r>
      <w:r w:rsidRPr="00DE3F40">
        <w:rPr>
          <w:rFonts w:ascii="FrankRuehl" w:hAnsi="FrankRuehl" w:cs="FrankRuehl" w:hint="eastAsia"/>
          <w:color w:val="002060"/>
          <w:sz w:val="32"/>
          <w:szCs w:val="32"/>
          <w:rtl/>
        </w:rPr>
        <w:t>הכנתו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ובפעם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השנייה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תיקונו</w:t>
      </w:r>
      <w:r w:rsidRPr="00DE3F40">
        <w:rPr>
          <w:rFonts w:ascii="FrankRuehl" w:hAnsi="FrankRuehl" w:cs="FrankRuehl"/>
          <w:color w:val="002060"/>
          <w:sz w:val="32"/>
          <w:szCs w:val="32"/>
          <w:rtl/>
        </w:rPr>
        <w:t xml:space="preserve">; ואף </w:t>
      </w:r>
      <w:r w:rsidRPr="00DE3F40">
        <w:rPr>
          <w:rFonts w:ascii="FrankRuehl" w:hAnsi="FrankRuehl" w:cs="FrankRuehl" w:hint="eastAsia"/>
          <w:color w:val="002060"/>
          <w:sz w:val="32"/>
          <w:szCs w:val="32"/>
          <w:rtl/>
        </w:rPr>
        <w:t>העביר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המטען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מחזקתו</w:t>
      </w:r>
      <w:r w:rsidRPr="00DE3F40">
        <w:rPr>
          <w:rFonts w:ascii="FrankRuehl" w:hAnsi="FrankRuehl" w:cs="FrankRuehl"/>
          <w:color w:val="002060"/>
          <w:sz w:val="32"/>
          <w:szCs w:val="32"/>
          <w:rtl/>
        </w:rPr>
        <w:t xml:space="preserve"> של ה.צ. אל הגורם </w:t>
      </w:r>
      <w:r w:rsidRPr="00DE3F40">
        <w:rPr>
          <w:rFonts w:ascii="FrankRuehl" w:hAnsi="FrankRuehl" w:cs="FrankRuehl" w:hint="eastAsia"/>
          <w:color w:val="002060"/>
          <w:sz w:val="32"/>
          <w:szCs w:val="32"/>
          <w:rtl/>
        </w:rPr>
        <w:t>העברייני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שהגיע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לקבלו</w:t>
      </w:r>
      <w:r w:rsidRPr="00DE3F40">
        <w:rPr>
          <w:rFonts w:ascii="FrankRuehl" w:hAnsi="FrankRuehl" w:cs="FrankRuehl"/>
          <w:color w:val="002060"/>
          <w:sz w:val="32"/>
          <w:szCs w:val="32"/>
          <w:rtl/>
        </w:rPr>
        <w:t xml:space="preserve"> על פי תיאום מראש. נקבע כי נוכחותו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סבח </w:t>
      </w:r>
      <w:r w:rsidRPr="00DE3F40">
        <w:rPr>
          <w:rFonts w:ascii="FrankRuehl" w:hAnsi="FrankRuehl" w:cs="FrankRuehl" w:hint="eastAsia"/>
          <w:color w:val="002060"/>
          <w:sz w:val="32"/>
          <w:szCs w:val="32"/>
          <w:rtl/>
        </w:rPr>
        <w:t>במקום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w:t>
      </w:r>
      <w:r w:rsidRPr="00DE3F40">
        <w:rPr>
          <w:rFonts w:ascii="FrankRuehl" w:hAnsi="FrankRuehl" w:cs="FrankRuehl"/>
          <w:color w:val="002060"/>
          <w:sz w:val="32"/>
          <w:szCs w:val="32"/>
          <w:rtl/>
        </w:rPr>
        <w:t xml:space="preserve"> הייתה מקרית, אלא יזומה ומכוונת, ו</w:t>
      </w:r>
      <w:r w:rsidRPr="00DE3F40">
        <w:rPr>
          <w:rFonts w:ascii="FrankRuehl" w:hAnsi="FrankRuehl" w:cs="FrankRuehl" w:hint="eastAsia"/>
          <w:color w:val="002060"/>
          <w:sz w:val="32"/>
          <w:szCs w:val="32"/>
          <w:rtl/>
        </w:rPr>
        <w:t>הוא</w:t>
      </w:r>
      <w:r w:rsidRPr="00DE3F40">
        <w:rPr>
          <w:rFonts w:ascii="FrankRuehl" w:hAnsi="FrankRuehl" w:cs="FrankRuehl"/>
          <w:color w:val="002060"/>
          <w:sz w:val="32"/>
          <w:szCs w:val="32"/>
          <w:rtl/>
        </w:rPr>
        <w:t xml:space="preserve"> היה מודע לטיב התכנית העבריינית שעמדה על הפרק. </w:t>
      </w:r>
      <w:r w:rsidRPr="00DE3F40">
        <w:rPr>
          <w:rFonts w:ascii="FrankRuehl" w:hAnsi="FrankRuehl" w:cs="FrankRuehl" w:hint="eastAsia"/>
          <w:color w:val="002060"/>
          <w:sz w:val="32"/>
          <w:szCs w:val="32"/>
          <w:rtl/>
        </w:rPr>
        <w:t>בשל</w:t>
      </w:r>
      <w:r w:rsidRPr="00DE3F40">
        <w:rPr>
          <w:rFonts w:ascii="FrankRuehl" w:hAnsi="FrankRuehl" w:cs="FrankRuehl"/>
          <w:color w:val="002060"/>
          <w:sz w:val="32"/>
          <w:szCs w:val="32"/>
          <w:rtl/>
        </w:rPr>
        <w:t xml:space="preserve"> העובדה </w:t>
      </w:r>
      <w:r w:rsidRPr="00DE3F40">
        <w:rPr>
          <w:rFonts w:ascii="FrankRuehl" w:hAnsi="FrankRuehl" w:cs="FrankRuehl"/>
          <w:color w:val="002060"/>
          <w:sz w:val="32"/>
          <w:szCs w:val="32"/>
          <w:rtl/>
        </w:rPr>
        <w:lastRenderedPageBreak/>
        <w:t xml:space="preserve">שסבח לא נכלל בצוות </w:t>
      </w:r>
      <w:r w:rsidRPr="00DE3F40">
        <w:rPr>
          <w:rFonts w:ascii="FrankRuehl" w:hAnsi="FrankRuehl" w:cs="FrankRuehl" w:hint="eastAsia"/>
          <w:color w:val="002060"/>
          <w:sz w:val="32"/>
          <w:szCs w:val="32"/>
          <w:rtl/>
        </w:rPr>
        <w:t>מבצעי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הרצח</w:t>
      </w:r>
      <w:r w:rsidRPr="00DE3F40">
        <w:rPr>
          <w:rFonts w:ascii="FrankRuehl" w:hAnsi="FrankRuehl" w:cs="FrankRuehl"/>
          <w:color w:val="002060"/>
          <w:sz w:val="32"/>
          <w:szCs w:val="32"/>
          <w:rtl/>
        </w:rPr>
        <w:t xml:space="preserve">, נקבעה אחריותו </w:t>
      </w:r>
      <w:r w:rsidRPr="00DE3F40">
        <w:rPr>
          <w:rFonts w:ascii="FrankRuehl" w:hAnsi="FrankRuehl" w:cs="FrankRuehl" w:hint="eastAsia"/>
          <w:color w:val="002060"/>
          <w:sz w:val="32"/>
          <w:szCs w:val="32"/>
          <w:rtl/>
        </w:rPr>
        <w:t>כמסייע</w:t>
      </w:r>
      <w:r w:rsidRPr="00DE3F40">
        <w:rPr>
          <w:rFonts w:ascii="FrankRuehl" w:hAnsi="FrankRuehl" w:cs="FrankRuehl"/>
          <w:color w:val="002060"/>
          <w:sz w:val="32"/>
          <w:szCs w:val="32"/>
          <w:rtl/>
        </w:rPr>
        <w:t xml:space="preserve"> לעבירות </w:t>
      </w:r>
      <w:r w:rsidRPr="00DE3F40">
        <w:rPr>
          <w:rFonts w:ascii="FrankRuehl" w:hAnsi="FrankRuehl" w:cs="FrankRuehl" w:hint="eastAsia"/>
          <w:color w:val="002060"/>
          <w:sz w:val="32"/>
          <w:szCs w:val="32"/>
          <w:rtl/>
        </w:rPr>
        <w:t>בהן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הורשע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סבח</w:t>
      </w:r>
      <w:r w:rsidRPr="00DE3F40">
        <w:rPr>
          <w:rFonts w:ascii="FrankRuehl" w:hAnsi="FrankRuehl" w:cs="FrankRuehl"/>
          <w:color w:val="002060"/>
          <w:sz w:val="32"/>
          <w:szCs w:val="32"/>
          <w:rtl/>
        </w:rPr>
        <w:t xml:space="preserve"> סייע הן בנוכחותו במקום </w:t>
      </w:r>
      <w:r w:rsidRPr="00DE3F40">
        <w:rPr>
          <w:rFonts w:ascii="FrankRuehl" w:hAnsi="FrankRuehl" w:cs="FrankRuehl" w:hint="eastAsia"/>
          <w:color w:val="002060"/>
          <w:sz w:val="32"/>
          <w:szCs w:val="32"/>
          <w:rtl/>
        </w:rPr>
        <w:t>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מבחינת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קרבתו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המוחשית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לעבירה</w:t>
      </w:r>
      <w:r w:rsidRPr="00DE3F40">
        <w:rPr>
          <w:rFonts w:ascii="FrankRuehl" w:hAnsi="FrankRuehl" w:cs="FrankRuehl"/>
          <w:color w:val="002060"/>
          <w:sz w:val="32"/>
          <w:szCs w:val="32"/>
          <w:rtl/>
        </w:rPr>
        <w:t xml:space="preserve"> – מטעני החבלה הוחזקו במו ידיו בשני האירועים בהם העבירם, כל אחד על פי נסיבותיו.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סבח</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השלישי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והרביעי</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שנותר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כנו</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למשך</w:t>
      </w:r>
      <w:r w:rsidRPr="00DE3F40">
        <w:rPr>
          <w:rFonts w:ascii="FrankRuehl" w:eastAsiaTheme="minorHAnsi" w:hAnsi="FrankRuehl"/>
          <w:color w:val="002060"/>
          <w:spacing w:val="0"/>
          <w:sz w:val="32"/>
          <w:szCs w:val="32"/>
          <w:rtl/>
        </w:rPr>
        <w:t xml:space="preserve"> 16 </w:t>
      </w:r>
      <w:r w:rsidRPr="00DE3F40">
        <w:rPr>
          <w:rFonts w:ascii="FrankRuehl" w:eastAsiaTheme="minorHAnsi" w:hAnsi="FrankRuehl" w:hint="eastAsia"/>
          <w:color w:val="002060"/>
          <w:spacing w:val="0"/>
          <w:sz w:val="32"/>
          <w:szCs w:val="32"/>
          <w:rtl/>
        </w:rPr>
        <w:t>שנים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תנאי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שנתיים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למשפחות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הנרצחים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לנפגעי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העבירה</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מאישומים</w:t>
      </w:r>
      <w:proofErr w:type="spellEnd"/>
      <w:r w:rsidRPr="00DE3F40">
        <w:rPr>
          <w:rFonts w:ascii="FrankRuehl" w:eastAsiaTheme="minorHAnsi" w:hAnsi="FrankRuehl"/>
          <w:color w:val="002060"/>
          <w:spacing w:val="0"/>
          <w:sz w:val="32"/>
          <w:szCs w:val="32"/>
          <w:rtl/>
        </w:rPr>
        <w:t xml:space="preserve"> 3 </w:t>
      </w:r>
      <w:r w:rsidRPr="00DE3F40">
        <w:rPr>
          <w:rFonts w:ascii="FrankRuehl" w:eastAsiaTheme="minorHAnsi" w:hAnsi="FrankRuehl" w:hint="eastAsia"/>
          <w:color w:val="002060"/>
          <w:spacing w:val="0"/>
          <w:sz w:val="32"/>
          <w:szCs w:val="32"/>
          <w:rtl/>
        </w:rPr>
        <w:t>ו</w:t>
      </w:r>
      <w:r w:rsidRPr="00DE3F40">
        <w:rPr>
          <w:rFonts w:ascii="FrankRuehl" w:eastAsiaTheme="minorHAnsi" w:hAnsi="FrankRuehl"/>
          <w:color w:val="002060"/>
          <w:spacing w:val="0"/>
          <w:sz w:val="32"/>
          <w:szCs w:val="32"/>
          <w:rtl/>
        </w:rPr>
        <w:t xml:space="preserve">-4, </w:t>
      </w:r>
      <w:r w:rsidRPr="00DE3F40">
        <w:rPr>
          <w:rFonts w:ascii="FrankRuehl" w:eastAsiaTheme="minorHAnsi" w:hAnsi="FrankRuehl" w:hint="eastAsia"/>
          <w:color w:val="002060"/>
          <w:spacing w:val="0"/>
          <w:sz w:val="32"/>
          <w:szCs w:val="32"/>
          <w:rtl/>
        </w:rPr>
        <w:t>וכן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תשלום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קנס</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כספי</w:t>
      </w:r>
      <w:r w:rsidRPr="00DE3F40">
        <w:rPr>
          <w:rFonts w:ascii="FrankRuehl" w:eastAsiaTheme="minorHAnsi" w:hAnsi="FrankRuehl"/>
          <w:color w:val="002060"/>
          <w:spacing w:val="0"/>
          <w:sz w:val="32"/>
          <w:szCs w:val="32"/>
          <w:rtl/>
        </w:rPr>
        <w:t xml:space="preserve">.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b/>
          <w:bCs/>
          <w:color w:val="002060"/>
          <w:sz w:val="32"/>
          <w:szCs w:val="32"/>
          <w:rtl/>
        </w:rPr>
      </w:pPr>
      <w:r w:rsidRPr="00DE3F40">
        <w:rPr>
          <w:rFonts w:ascii="FrankRuehl" w:hAnsi="FrankRuehl" w:cs="FrankRuehl" w:hint="eastAsia"/>
          <w:b/>
          <w:bCs/>
          <w:color w:val="002060"/>
          <w:sz w:val="32"/>
          <w:szCs w:val="32"/>
          <w:rtl/>
        </w:rPr>
        <w:t>ע</w:t>
      </w:r>
      <w:r w:rsidRPr="00DE3F40">
        <w:rPr>
          <w:rFonts w:ascii="FrankRuehl" w:hAnsi="FrankRuehl" w:cs="FrankRuehl"/>
          <w:b/>
          <w:bCs/>
          <w:color w:val="002060"/>
          <w:sz w:val="32"/>
          <w:szCs w:val="32"/>
          <w:rtl/>
        </w:rPr>
        <w:t xml:space="preserve">"פ 5871/22 </w:t>
      </w:r>
      <w:r w:rsidRPr="00DE3F40">
        <w:rPr>
          <w:rFonts w:ascii="FrankRuehl" w:hAnsi="FrankRuehl" w:cs="FrankRuehl" w:hint="eastAsia"/>
          <w:b/>
          <w:bCs/>
          <w:color w:val="002060"/>
          <w:sz w:val="32"/>
          <w:szCs w:val="32"/>
          <w:rtl/>
        </w:rPr>
        <w:t>סוסן</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נ</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מדינת</w:t>
      </w:r>
      <w:r w:rsidRPr="00DE3F40">
        <w:rPr>
          <w:rFonts w:ascii="FrankRuehl" w:hAnsi="FrankRuehl" w:cs="FrankRuehl"/>
          <w:b/>
          <w:bCs/>
          <w:color w:val="002060"/>
          <w:sz w:val="32"/>
          <w:szCs w:val="32"/>
          <w:rtl/>
        </w:rPr>
        <w:t xml:space="preserve"> </w:t>
      </w:r>
      <w:r w:rsidRPr="00DE3F40">
        <w:rPr>
          <w:rFonts w:ascii="FrankRuehl" w:hAnsi="FrankRuehl" w:cs="FrankRuehl" w:hint="eastAsia"/>
          <w:b/>
          <w:bCs/>
          <w:color w:val="002060"/>
          <w:sz w:val="32"/>
          <w:szCs w:val="32"/>
          <w:rtl/>
        </w:rPr>
        <w:t>ישראל</w:t>
      </w:r>
      <w:r w:rsidRPr="00DE3F40">
        <w:rPr>
          <w:rFonts w:ascii="FrankRuehl" w:hAnsi="FrankRuehl" w:cs="FrankRuehl"/>
          <w:b/>
          <w:bCs/>
          <w:color w:val="002060"/>
          <w:sz w:val="32"/>
          <w:szCs w:val="32"/>
          <w:rtl/>
        </w:rPr>
        <w:t xml:space="preserve"> </w:t>
      </w: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b/>
          <w:bCs/>
          <w:color w:val="002060"/>
          <w:sz w:val="32"/>
          <w:szCs w:val="32"/>
          <w:u w:val="single"/>
          <w:rtl/>
        </w:rPr>
        <w:t>הרשעת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סוסן</w:t>
      </w:r>
      <w:r w:rsidRPr="00DE3F40">
        <w:rPr>
          <w:rFonts w:ascii="FrankRuehl" w:hAnsi="FrankRuehl" w:cs="FrankRuehl"/>
          <w:b/>
          <w:bCs/>
          <w:color w:val="002060"/>
          <w:sz w:val="32"/>
          <w:szCs w:val="32"/>
          <w:u w:val="single"/>
          <w:rtl/>
        </w:rPr>
        <w:t xml:space="preserve"> במסגרת האישום הרביעי ("הפיצוץ ביהודה הלוי"), </w:t>
      </w:r>
      <w:r w:rsidRPr="00DE3F40">
        <w:rPr>
          <w:rFonts w:ascii="FrankRuehl" w:hAnsi="FrankRuehl" w:cs="FrankRuehl" w:hint="eastAsia"/>
          <w:b/>
          <w:bCs/>
          <w:color w:val="002060"/>
          <w:sz w:val="32"/>
          <w:szCs w:val="32"/>
          <w:u w:val="single"/>
          <w:rtl/>
        </w:rPr>
        <w:t>בעבירה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של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קשירת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קשר</w:t>
      </w:r>
      <w:r w:rsidRPr="00DE3F40">
        <w:rPr>
          <w:rFonts w:ascii="FrankRuehl" w:hAnsi="FrankRuehl" w:cs="FrankRuehl"/>
          <w:b/>
          <w:bCs/>
          <w:color w:val="002060"/>
          <w:sz w:val="32"/>
          <w:szCs w:val="32"/>
          <w:u w:val="single"/>
          <w:rtl/>
        </w:rPr>
        <w:t xml:space="preserve"> לביצוע פשע במסגרת ארגון פשיעה – </w:t>
      </w:r>
      <w:r w:rsidRPr="00DE3F40">
        <w:rPr>
          <w:rFonts w:ascii="FrankRuehl" w:hAnsi="FrankRuehl" w:cs="FrankRuehl" w:hint="eastAsia"/>
          <w:b/>
          <w:bCs/>
          <w:color w:val="002060"/>
          <w:sz w:val="32"/>
          <w:szCs w:val="32"/>
          <w:u w:val="single"/>
          <w:rtl/>
        </w:rPr>
        <w:t>נותרה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כנה</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cs"/>
          <w:color w:val="002060"/>
          <w:sz w:val="32"/>
          <w:szCs w:val="32"/>
          <w:rtl/>
        </w:rPr>
        <w:t xml:space="preserve">השופט אלרון </w:t>
      </w:r>
      <w:r w:rsidRPr="00DE3F40">
        <w:rPr>
          <w:rFonts w:ascii="FrankRuehl" w:hAnsi="FrankRuehl" w:cs="FrankRuehl" w:hint="eastAsia"/>
          <w:color w:val="002060"/>
          <w:sz w:val="32"/>
          <w:szCs w:val="32"/>
          <w:rtl/>
        </w:rPr>
        <w:t>קבע</w:t>
      </w:r>
      <w:r w:rsidRPr="00DE3F40">
        <w:rPr>
          <w:rFonts w:ascii="FrankRuehl" w:hAnsi="FrankRuehl" w:cs="FrankRuehl"/>
          <w:color w:val="002060"/>
          <w:sz w:val="32"/>
          <w:szCs w:val="32"/>
          <w:rtl/>
        </w:rPr>
        <w:t xml:space="preserve"> כי סוסן היה חלק בלתי נפרד מהחוליה המבצעת באירוע והשתתף במגוון המשימות השוטפות שהוטלו עליו, </w:t>
      </w:r>
      <w:r w:rsidRPr="00DE3F40">
        <w:rPr>
          <w:rFonts w:ascii="FrankRuehl" w:hAnsi="FrankRuehl" w:cs="FrankRuehl" w:hint="eastAsia"/>
          <w:color w:val="002060"/>
          <w:sz w:val="32"/>
          <w:szCs w:val="32"/>
          <w:rtl/>
        </w:rPr>
        <w:t>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בשכירת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דירה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בסביבת</w:t>
      </w:r>
      <w:r w:rsidRPr="00DE3F40">
        <w:rPr>
          <w:rFonts w:ascii="FrankRuehl" w:hAnsi="FrankRuehl" w:cs="FrankRuehl"/>
          <w:color w:val="002060"/>
          <w:sz w:val="32"/>
          <w:szCs w:val="32"/>
          <w:rtl/>
        </w:rPr>
        <w:t xml:space="preserve"> </w:t>
      </w:r>
      <w:proofErr w:type="spellStart"/>
      <w:r w:rsidRPr="00DE3F40">
        <w:rPr>
          <w:rFonts w:ascii="FrankRuehl" w:hAnsi="FrankRuehl" w:cs="FrankRuehl" w:hint="eastAsia"/>
          <w:color w:val="002060"/>
          <w:sz w:val="32"/>
          <w:szCs w:val="32"/>
          <w:rtl/>
        </w:rPr>
        <w:t>הצ</w:t>
      </w:r>
      <w:r w:rsidRPr="00DE3F40">
        <w:rPr>
          <w:rFonts w:ascii="FrankRuehl" w:hAnsi="FrankRuehl" w:cs="FrankRuehl"/>
          <w:color w:val="002060"/>
          <w:sz w:val="32"/>
          <w:szCs w:val="32"/>
          <w:rtl/>
        </w:rPr>
        <w:t>'יינג</w:t>
      </w:r>
      <w:proofErr w:type="spellEnd"/>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לצורכי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תצפית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בנוכחותו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החלפת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מטען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החבלה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בנוסף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סוסן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הגורם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שעמו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שוחח</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אברג</w:t>
      </w:r>
      <w:r w:rsidRPr="00DE3F40">
        <w:rPr>
          <w:rFonts w:ascii="FrankRuehl" w:hAnsi="FrankRuehl" w:cs="FrankRuehl"/>
          <w:color w:val="002060"/>
          <w:sz w:val="32"/>
          <w:szCs w:val="32"/>
          <w:rtl/>
        </w:rPr>
        <w:t xml:space="preserve">'יל כדי לברר כיצד מתקדמת התכנית הפלילית, כפי שהשתקף </w:t>
      </w:r>
      <w:r w:rsidRPr="00DE3F40">
        <w:rPr>
          <w:rFonts w:ascii="FrankRuehl" w:hAnsi="FrankRuehl" w:cs="FrankRuehl" w:hint="eastAsia"/>
          <w:color w:val="002060"/>
          <w:sz w:val="32"/>
          <w:szCs w:val="32"/>
          <w:rtl/>
        </w:rPr>
        <w:t>מהאזנות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הסתר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לפיכך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סוסן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מעורב</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בקשר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פלילי</w:t>
      </w:r>
      <w:r w:rsidRPr="00DE3F40">
        <w:rPr>
          <w:rFonts w:ascii="FrankRuehl" w:hAnsi="FrankRuehl" w:cs="FrankRuehl"/>
          <w:color w:val="002060"/>
          <w:sz w:val="32"/>
          <w:szCs w:val="32"/>
          <w:rtl/>
        </w:rPr>
        <w:t xml:space="preserve"> לרצוח את </w:t>
      </w:r>
      <w:proofErr w:type="spellStart"/>
      <w:r w:rsidRPr="00DE3F40">
        <w:rPr>
          <w:rFonts w:ascii="FrankRuehl" w:hAnsi="FrankRuehl" w:cs="FrankRuehl"/>
          <w:color w:val="002060"/>
          <w:sz w:val="32"/>
          <w:szCs w:val="32"/>
          <w:rtl/>
        </w:rPr>
        <w:t>רוזנשטיין</w:t>
      </w:r>
      <w:proofErr w:type="spellEnd"/>
      <w:r w:rsidRPr="00DE3F40">
        <w:rPr>
          <w:rFonts w:ascii="FrankRuehl" w:hAnsi="FrankRuehl" w:cs="FrankRuehl"/>
          <w:color w:val="002060"/>
          <w:sz w:val="32"/>
          <w:szCs w:val="32"/>
          <w:rtl/>
        </w:rPr>
        <w:t xml:space="preserve"> עם פעילים נוספים בארגון.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b/>
          <w:bCs/>
          <w:color w:val="002060"/>
          <w:sz w:val="32"/>
          <w:szCs w:val="32"/>
          <w:u w:val="single"/>
          <w:rtl/>
        </w:rPr>
        <w:t>הרשעת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סוסן</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במסגרת</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האישום</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השישי</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פרשת</w:t>
      </w:r>
      <w:r w:rsidRPr="00DE3F40">
        <w:rPr>
          <w:rFonts w:ascii="FrankRuehl" w:hAnsi="FrankRuehl" w:cs="FrankRuehl"/>
          <w:b/>
          <w:bCs/>
          <w:color w:val="002060"/>
          <w:sz w:val="32"/>
          <w:szCs w:val="32"/>
          <w:u w:val="single"/>
          <w:rtl/>
        </w:rPr>
        <w:t xml:space="preserve"> </w:t>
      </w:r>
      <w:proofErr w:type="spellStart"/>
      <w:r w:rsidRPr="00DE3F40">
        <w:rPr>
          <w:rFonts w:ascii="FrankRuehl" w:hAnsi="FrankRuehl" w:cs="FrankRuehl" w:hint="eastAsia"/>
          <w:b/>
          <w:bCs/>
          <w:color w:val="002060"/>
          <w:sz w:val="32"/>
          <w:szCs w:val="32"/>
          <w:u w:val="single"/>
          <w:rtl/>
        </w:rPr>
        <w:t>הבלדרית</w:t>
      </w:r>
      <w:proofErr w:type="spellEnd"/>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בעבירה</w:t>
      </w:r>
      <w:r w:rsidRPr="00DE3F40">
        <w:rPr>
          <w:rFonts w:ascii="FrankRuehl" w:hAnsi="FrankRuehl" w:cs="FrankRuehl"/>
          <w:b/>
          <w:bCs/>
          <w:color w:val="002060"/>
          <w:sz w:val="32"/>
          <w:szCs w:val="32"/>
          <w:u w:val="single"/>
          <w:rtl/>
        </w:rPr>
        <w:t xml:space="preserve"> של יבוא סם מסוכן במסגרת ארגון פשיעה – </w:t>
      </w:r>
      <w:r w:rsidRPr="00DE3F40">
        <w:rPr>
          <w:rFonts w:ascii="FrankRuehl" w:hAnsi="FrankRuehl" w:cs="FrankRuehl" w:hint="eastAsia"/>
          <w:b/>
          <w:bCs/>
          <w:color w:val="002060"/>
          <w:sz w:val="32"/>
          <w:szCs w:val="32"/>
          <w:u w:val="single"/>
          <w:rtl/>
        </w:rPr>
        <w:t>נותרה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כנה</w:t>
      </w:r>
      <w:r w:rsidRPr="00DE3F40">
        <w:rPr>
          <w:rFonts w:ascii="FrankRuehl" w:hAnsi="FrankRuehl" w:cs="FrankRuehl"/>
          <w:color w:val="00206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זה סוסן הורשע יחד עם אברג'יל ביבוא 9 ק"ג </w:t>
      </w:r>
      <w:r w:rsidRPr="00DE3F40">
        <w:rPr>
          <w:rFonts w:ascii="FrankRuehl" w:eastAsiaTheme="minorHAnsi" w:hAnsi="FrankRuehl" w:hint="eastAsia"/>
          <w:color w:val="002060"/>
          <w:spacing w:val="0"/>
          <w:sz w:val="32"/>
          <w:szCs w:val="32"/>
          <w:rtl/>
        </w:rPr>
        <w:t>קוקאין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מפרו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ללונדון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באמצעות</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בלדרית</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ואולם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לאחר</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שהבלדרית</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הגיעה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לאנגליה</w:t>
      </w:r>
      <w:r w:rsidRPr="00DE3F40">
        <w:rPr>
          <w:rFonts w:ascii="FrankRuehl" w:eastAsiaTheme="minorHAnsi" w:hAnsi="FrankRuehl"/>
          <w:color w:val="002060"/>
          <w:spacing w:val="0"/>
          <w:sz w:val="32"/>
          <w:szCs w:val="32"/>
          <w:rtl/>
        </w:rPr>
        <w:t xml:space="preserve">, היא נעלמה וחמקה </w:t>
      </w:r>
      <w:r w:rsidRPr="00DE3F40">
        <w:rPr>
          <w:rFonts w:ascii="FrankRuehl" w:eastAsiaTheme="minorHAnsi" w:hAnsi="FrankRuehl"/>
          <w:color w:val="002060"/>
          <w:spacing w:val="0"/>
          <w:sz w:val="32"/>
          <w:szCs w:val="32"/>
          <w:rtl/>
        </w:rPr>
        <w:lastRenderedPageBreak/>
        <w:t xml:space="preserve">מידי הארגון כשהסמים באמתחתה.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סוסן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שותף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בעסקת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הסמים</w:t>
      </w:r>
      <w:r w:rsidRPr="00DE3F40">
        <w:rPr>
          <w:rFonts w:ascii="FrankRuehl" w:eastAsiaTheme="minorHAnsi" w:hAnsi="FrankRuehl"/>
          <w:color w:val="002060"/>
          <w:spacing w:val="0"/>
          <w:sz w:val="32"/>
          <w:szCs w:val="32"/>
          <w:rtl/>
        </w:rPr>
        <w:t xml:space="preserve"> כמבצע עיקרי ו</w:t>
      </w:r>
      <w:r w:rsidRPr="00DE3F40">
        <w:rPr>
          <w:rFonts w:ascii="FrankRuehl" w:eastAsiaTheme="minorHAnsi" w:hAnsi="FrankRuehl" w:hint="eastAsia"/>
          <w:color w:val="002060"/>
          <w:spacing w:val="0"/>
          <w:sz w:val="32"/>
          <w:szCs w:val="32"/>
          <w:rtl/>
        </w:rPr>
        <w:t>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בקיא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בפרטיה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סוסן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התשיעי</w:t>
      </w:r>
      <w:r w:rsidRPr="00DE3F40">
        <w:rPr>
          <w:rFonts w:ascii="FrankRuehl" w:eastAsiaTheme="minorHAnsi" w:hAnsi="FrankRuehl"/>
          <w:b/>
          <w:bCs/>
          <w:color w:val="002060"/>
          <w:spacing w:val="0"/>
          <w:sz w:val="32"/>
          <w:szCs w:val="32"/>
          <w:u w:val="single"/>
          <w:rtl/>
        </w:rPr>
        <w:t xml:space="preserve"> ("44 </w:t>
      </w:r>
      <w:r w:rsidRPr="00DE3F40">
        <w:rPr>
          <w:rFonts w:ascii="FrankRuehl" w:eastAsiaTheme="minorHAnsi" w:hAnsi="FrankRuehl" w:hint="eastAsia"/>
          <w:b/>
          <w:bCs/>
          <w:color w:val="002060"/>
          <w:spacing w:val="0"/>
          <w:sz w:val="32"/>
          <w:szCs w:val="32"/>
          <w:u w:val="single"/>
          <w:rtl/>
        </w:rPr>
        <w:t>אלף</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ניסיון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ליצוא</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סמים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במסגרת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ארגון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פשיעה</w:t>
      </w:r>
      <w:r w:rsidRPr="00DE3F40">
        <w:rPr>
          <w:rFonts w:ascii="FrankRuehl" w:eastAsiaTheme="minorHAnsi" w:hAnsi="FrankRuehl"/>
          <w:b/>
          <w:bCs/>
          <w:color w:val="002060"/>
          <w:spacing w:val="0"/>
          <w:sz w:val="32"/>
          <w:szCs w:val="32"/>
          <w:u w:val="single"/>
          <w:rtl/>
        </w:rPr>
        <w:t xml:space="preserve">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באישום</w:t>
      </w:r>
      <w:r w:rsidRPr="00DE3F40">
        <w:rPr>
          <w:rFonts w:ascii="FrankRuehl" w:hAnsi="FrankRuehl" w:cs="FrankRuehl"/>
          <w:color w:val="002060"/>
          <w:sz w:val="32"/>
          <w:szCs w:val="32"/>
          <w:rtl/>
        </w:rPr>
        <w:t xml:space="preserve"> זה סוסן הורשע בעבירה של ניסיון ליצוא 44 אלף כדורי סם מסוג </w:t>
      </w:r>
      <w:r w:rsidRPr="00DE3F40">
        <w:rPr>
          <w:rFonts w:ascii="FrankRuehl" w:hAnsi="FrankRuehl" w:cs="FrankRuehl" w:hint="eastAsia"/>
          <w:color w:val="002060"/>
          <w:sz w:val="32"/>
          <w:szCs w:val="32"/>
          <w:rtl/>
        </w:rPr>
        <w:t>אקסטזי</w:t>
      </w:r>
      <w:r w:rsidRPr="00DE3F40">
        <w:rPr>
          <w:rFonts w:ascii="FrankRuehl" w:hAnsi="FrankRuehl" w:cs="FrankRuehl"/>
          <w:color w:val="002060"/>
          <w:sz w:val="32"/>
          <w:szCs w:val="32"/>
          <w:rtl/>
        </w:rPr>
        <w:t xml:space="preserve"> מבלגיה לישראל, באמצעות שליחתם בדואר. </w:t>
      </w:r>
      <w:r w:rsidRPr="00DE3F40">
        <w:rPr>
          <w:rFonts w:ascii="FrankRuehl" w:hAnsi="FrankRuehl" w:cs="FrankRuehl" w:hint="eastAsia"/>
          <w:color w:val="002060"/>
          <w:sz w:val="32"/>
          <w:szCs w:val="32"/>
          <w:rtl/>
        </w:rPr>
        <w:t>במוקד</w:t>
      </w:r>
      <w:r w:rsidRPr="00DE3F40">
        <w:rPr>
          <w:rFonts w:ascii="FrankRuehl" w:hAnsi="FrankRuehl" w:cs="FrankRuehl"/>
          <w:color w:val="002060"/>
          <w:sz w:val="32"/>
          <w:szCs w:val="32"/>
          <w:rtl/>
        </w:rPr>
        <w:t xml:space="preserve"> הראיות </w:t>
      </w:r>
      <w:r w:rsidRPr="00DE3F40">
        <w:rPr>
          <w:rFonts w:ascii="FrankRuehl" w:hAnsi="FrankRuehl" w:cs="FrankRuehl" w:hint="eastAsia"/>
          <w:color w:val="002060"/>
          <w:sz w:val="32"/>
          <w:szCs w:val="32"/>
          <w:rtl/>
        </w:rPr>
        <w:t>הייתה</w:t>
      </w:r>
      <w:r w:rsidRPr="00DE3F40">
        <w:rPr>
          <w:rFonts w:ascii="FrankRuehl" w:hAnsi="FrankRuehl" w:cs="FrankRuehl"/>
          <w:color w:val="002060"/>
          <w:sz w:val="32"/>
          <w:szCs w:val="32"/>
          <w:rtl/>
        </w:rPr>
        <w:t xml:space="preserve"> חבילת הסמים שנתפסה בניסיון לשליחתה מבלגיה לישראל. לאחר המשלוח, </w:t>
      </w:r>
      <w:r w:rsidRPr="00DE3F40">
        <w:rPr>
          <w:rFonts w:ascii="FrankRuehl" w:hAnsi="FrankRuehl" w:cs="FrankRuehl" w:hint="eastAsia"/>
          <w:color w:val="002060"/>
          <w:sz w:val="32"/>
          <w:szCs w:val="32"/>
          <w:rtl/>
        </w:rPr>
        <w:t>שיחות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הטלפון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העוקבות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שתוכנן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העיד</w:t>
      </w:r>
      <w:r w:rsidRPr="00DE3F40">
        <w:rPr>
          <w:rFonts w:ascii="FrankRuehl" w:hAnsi="FrankRuehl" w:cs="FrankRuehl"/>
          <w:color w:val="002060"/>
          <w:sz w:val="32"/>
          <w:szCs w:val="32"/>
          <w:rtl/>
        </w:rPr>
        <w:t xml:space="preserve"> על שימוש בשפת קוד </w:t>
      </w:r>
      <w:r w:rsidRPr="00DE3F40">
        <w:rPr>
          <w:rFonts w:ascii="FrankRuehl" w:hAnsi="FrankRuehl" w:cs="FrankRuehl" w:hint="eastAsia"/>
          <w:color w:val="002060"/>
          <w:sz w:val="32"/>
          <w:szCs w:val="32"/>
          <w:rtl/>
        </w:rPr>
        <w:t>ושבהן</w:t>
      </w:r>
      <w:r w:rsidRPr="00DE3F40">
        <w:rPr>
          <w:rFonts w:ascii="FrankRuehl" w:hAnsi="FrankRuehl" w:cs="FrankRuehl"/>
          <w:color w:val="002060"/>
          <w:sz w:val="32"/>
          <w:szCs w:val="32"/>
          <w:rtl/>
        </w:rPr>
        <w:t xml:space="preserve"> סוסן נטל חלק מרכזי </w:t>
      </w:r>
      <w:r w:rsidRPr="00DE3F40">
        <w:rPr>
          <w:rFonts w:ascii="FrankRuehl" w:hAnsi="FrankRuehl" w:cs="FrankRuehl" w:hint="eastAsia"/>
          <w:color w:val="002060"/>
          <w:sz w:val="32"/>
          <w:szCs w:val="32"/>
          <w:rtl/>
        </w:rPr>
        <w:t>במעורבותו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האקטיבית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לאיתור</w:t>
      </w:r>
      <w:r w:rsidRPr="00DE3F40">
        <w:rPr>
          <w:rFonts w:ascii="FrankRuehl" w:hAnsi="FrankRuehl" w:cs="FrankRuehl"/>
          <w:color w:val="002060"/>
          <w:sz w:val="32"/>
          <w:szCs w:val="32"/>
          <w:rtl/>
        </w:rPr>
        <w:t xml:space="preserve"> חבילת הסמים, </w:t>
      </w:r>
      <w:r w:rsidRPr="00DE3F40">
        <w:rPr>
          <w:rFonts w:ascii="FrankRuehl" w:hAnsi="FrankRuehl" w:cs="FrankRuehl" w:hint="eastAsia"/>
          <w:color w:val="002060"/>
          <w:sz w:val="32"/>
          <w:szCs w:val="32"/>
          <w:rtl/>
        </w:rPr>
        <w:t>הוכיחו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אשמתו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במיוחס</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לו</w:t>
      </w:r>
      <w:r w:rsidRPr="00DE3F40">
        <w:rPr>
          <w:rFonts w:ascii="FrankRuehl" w:hAnsi="FrankRuehl" w:cs="FrankRuehl"/>
          <w:color w:val="002060"/>
          <w:sz w:val="32"/>
          <w:szCs w:val="32"/>
          <w:rtl/>
        </w:rPr>
        <w:t xml:space="preserve">.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b/>
          <w:bCs/>
          <w:color w:val="002060"/>
          <w:sz w:val="32"/>
          <w:szCs w:val="32"/>
          <w:u w:val="single"/>
          <w:rtl/>
        </w:rPr>
        <w:t>סוסן</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זוכה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מהרשעתו</w:t>
      </w:r>
      <w:r w:rsidRPr="00DE3F40">
        <w:rPr>
          <w:rFonts w:ascii="FrankRuehl" w:hAnsi="FrankRuehl" w:cs="FrankRuehl"/>
          <w:b/>
          <w:bCs/>
          <w:color w:val="002060"/>
          <w:sz w:val="32"/>
          <w:szCs w:val="32"/>
          <w:u w:val="single"/>
          <w:rtl/>
        </w:rPr>
        <w:t xml:space="preserve"> באישום ה-13 ("עבירות המס"), נוכח הצהרת המדינה כי לא תעמוד על הרשעתו באישום זה</w:t>
      </w:r>
      <w:r w:rsidRPr="00DE3F40">
        <w:rPr>
          <w:rFonts w:ascii="FrankRuehl" w:hAnsi="FrankRuehl" w:cs="FrankRuehl"/>
          <w:color w:val="002060"/>
          <w:sz w:val="32"/>
          <w:szCs w:val="32"/>
          <w:rtl/>
        </w:rPr>
        <w:t xml:space="preserve">. </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סוסן</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השישי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והתשיעי</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והוא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זוכה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השלושה</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עשר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בהסכמת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המדינה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ערעורו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סוסן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עונשו</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נדחה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ועונש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בפועל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למשך</w:t>
      </w:r>
      <w:r w:rsidRPr="00DE3F40">
        <w:rPr>
          <w:rFonts w:ascii="FrankRuehl" w:hAnsi="FrankRuehl" w:cs="FrankRuehl"/>
          <w:color w:val="002060"/>
          <w:sz w:val="32"/>
          <w:szCs w:val="32"/>
          <w:rtl/>
        </w:rPr>
        <w:t xml:space="preserve"> 12 </w:t>
      </w:r>
      <w:r w:rsidRPr="00DE3F40">
        <w:rPr>
          <w:rFonts w:ascii="FrankRuehl" w:hAnsi="FrankRuehl" w:cs="FrankRuehl" w:hint="eastAsia"/>
          <w:color w:val="002060"/>
          <w:sz w:val="32"/>
          <w:szCs w:val="32"/>
          <w:rtl/>
        </w:rPr>
        <w:t>שנים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שהוטל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הפעלת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מותנה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באופן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חופף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תנאי</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נותרו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כנם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זיכויו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סוסן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מהאישום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השלושה</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עשר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בוטל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עונש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הקנס</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שהוטל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בסכום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50,000 </w:t>
      </w:r>
      <w:r w:rsidRPr="00DE3F40">
        <w:rPr>
          <w:rFonts w:ascii="FrankRuehl" w:hAnsi="FrankRuehl" w:cs="FrankRuehl" w:hint="eastAsia"/>
          <w:color w:val="002060"/>
          <w:sz w:val="32"/>
          <w:szCs w:val="32"/>
          <w:rtl/>
        </w:rPr>
        <w:t>ש</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ח</w:t>
      </w:r>
      <w:r w:rsidRPr="00DE3F40">
        <w:rPr>
          <w:rFonts w:ascii="FrankRuehl" w:hAnsi="FrankRuehl" w:cs="FrankRuehl"/>
          <w:color w:val="00206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5136/22 </w:t>
      </w:r>
      <w:r w:rsidRPr="00DE3F40">
        <w:rPr>
          <w:rFonts w:ascii="FrankRuehl" w:eastAsiaTheme="minorHAnsi" w:hAnsi="FrankRuehl" w:hint="eastAsia"/>
          <w:b/>
          <w:bCs/>
          <w:color w:val="002060"/>
          <w:spacing w:val="0"/>
          <w:sz w:val="32"/>
          <w:szCs w:val="32"/>
          <w:rtl/>
        </w:rPr>
        <w:t>לוקר</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לוקר במסגרת האישום השביעי ("עסקת המיליון"), בעבירה של יבוא סם מסוכן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כנה</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זה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יחד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 xml:space="preserve">'יל </w:t>
      </w:r>
      <w:r w:rsidRPr="00DE3F40">
        <w:rPr>
          <w:rFonts w:ascii="FrankRuehl" w:eastAsiaTheme="minorHAnsi" w:hAnsi="FrankRuehl" w:hint="eastAsia"/>
          <w:color w:val="002060"/>
          <w:spacing w:val="0"/>
          <w:sz w:val="32"/>
          <w:szCs w:val="32"/>
          <w:rtl/>
        </w:rPr>
        <w:t>בעבירות</w:t>
      </w:r>
      <w:r w:rsidRPr="00DE3F40">
        <w:rPr>
          <w:rFonts w:ascii="FrankRuehl" w:eastAsiaTheme="minorHAnsi" w:hAnsi="FrankRuehl"/>
          <w:color w:val="002060"/>
          <w:spacing w:val="0"/>
          <w:sz w:val="32"/>
          <w:szCs w:val="32"/>
          <w:rtl/>
        </w:rPr>
        <w:t xml:space="preserve"> הקשורות </w:t>
      </w:r>
      <w:r w:rsidRPr="00DE3F40">
        <w:rPr>
          <w:rFonts w:ascii="FrankRuehl" w:eastAsiaTheme="minorHAnsi" w:hAnsi="FrankRuehl" w:hint="eastAsia"/>
          <w:color w:val="002060"/>
          <w:spacing w:val="0"/>
          <w:sz w:val="32"/>
          <w:szCs w:val="32"/>
          <w:rtl/>
        </w:rPr>
        <w:t>לביצוע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עסקת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סמים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במסגרתה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ייבאו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מיליון</w:t>
      </w:r>
      <w:r w:rsidRPr="00DE3F40">
        <w:rPr>
          <w:rFonts w:ascii="FrankRuehl" w:eastAsiaTheme="minorHAnsi" w:hAnsi="FrankRuehl"/>
          <w:color w:val="002060"/>
          <w:spacing w:val="0"/>
          <w:sz w:val="32"/>
          <w:szCs w:val="32"/>
          <w:rtl/>
        </w:rPr>
        <w:t xml:space="preserve"> כדורי סם מסוג </w:t>
      </w:r>
      <w:r w:rsidRPr="00DE3F40">
        <w:rPr>
          <w:rFonts w:ascii="FrankRuehl" w:eastAsiaTheme="minorHAnsi" w:hAnsi="FrankRuehl" w:hint="eastAsia"/>
          <w:color w:val="002060"/>
          <w:spacing w:val="0"/>
          <w:sz w:val="32"/>
          <w:szCs w:val="32"/>
          <w:rtl/>
        </w:rPr>
        <w:t>אקסטזי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מהולנד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כדי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למכרם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באוסטרליה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כחלק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מפעילות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ואולם</w:t>
      </w:r>
      <w:r w:rsidRPr="00DE3F40">
        <w:rPr>
          <w:rFonts w:ascii="FrankRuehl" w:eastAsiaTheme="minorHAnsi" w:hAnsi="FrankRuehl"/>
          <w:color w:val="002060"/>
          <w:spacing w:val="0"/>
          <w:sz w:val="32"/>
          <w:szCs w:val="32"/>
          <w:rtl/>
        </w:rPr>
        <w:t xml:space="preserve">, העסקה הסתבכה כשחבורת אופנוענים אוסטרליים </w:t>
      </w:r>
      <w:r w:rsidRPr="00DE3F40">
        <w:rPr>
          <w:rFonts w:ascii="FrankRuehl" w:eastAsiaTheme="minorHAnsi" w:hAnsi="FrankRuehl" w:hint="eastAsia"/>
          <w:color w:val="002060"/>
          <w:spacing w:val="0"/>
          <w:sz w:val="32"/>
          <w:szCs w:val="32"/>
          <w:rtl/>
        </w:rPr>
        <w:t>חמקה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מהארגון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ונעלמה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הסמים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cs"/>
          <w:color w:val="002060"/>
          <w:spacing w:val="0"/>
          <w:sz w:val="32"/>
          <w:szCs w:val="32"/>
          <w:rtl/>
        </w:rPr>
        <w:t xml:space="preserve">השופט אלרון </w:t>
      </w:r>
      <w:r w:rsidRPr="00DE3F40">
        <w:rPr>
          <w:rFonts w:ascii="FrankRuehl" w:eastAsiaTheme="minorHAnsi" w:hAnsi="FrankRuehl" w:hint="eastAsia"/>
          <w:color w:val="002060"/>
          <w:spacing w:val="0"/>
          <w:sz w:val="32"/>
          <w:szCs w:val="32"/>
          <w:rtl/>
        </w:rPr>
        <w:t>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מעורב</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בעסקה</w:t>
      </w:r>
      <w:r w:rsidRPr="00DE3F40">
        <w:rPr>
          <w:rFonts w:ascii="FrankRuehl" w:eastAsiaTheme="minorHAnsi" w:hAnsi="FrankRuehl"/>
          <w:color w:val="002060"/>
          <w:spacing w:val="0"/>
          <w:sz w:val="32"/>
          <w:szCs w:val="32"/>
          <w:rtl/>
        </w:rPr>
        <w:t xml:space="preserve"> ביחד עם אברג'יל ועם מעורבים נוספים, עימם </w:t>
      </w:r>
      <w:r w:rsidRPr="00DE3F40">
        <w:rPr>
          <w:rFonts w:ascii="FrankRuehl" w:eastAsiaTheme="minorHAnsi" w:hAnsi="FrankRuehl" w:hint="eastAsia"/>
          <w:color w:val="002060"/>
          <w:spacing w:val="0"/>
          <w:sz w:val="32"/>
          <w:szCs w:val="32"/>
          <w:rtl/>
        </w:rPr>
        <w:t>נכח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בפגישות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שוחח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באמצעות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קודים</w:t>
      </w:r>
      <w:r w:rsidRPr="00DE3F40">
        <w:rPr>
          <w:rFonts w:ascii="FrankRuehl" w:eastAsiaTheme="minorHAnsi" w:hAnsi="FrankRuehl"/>
          <w:color w:val="002060"/>
          <w:spacing w:val="0"/>
          <w:sz w:val="32"/>
          <w:szCs w:val="32"/>
          <w:rtl/>
        </w:rPr>
        <w:t xml:space="preserve"> ו</w:t>
      </w:r>
      <w:r w:rsidRPr="00DE3F40">
        <w:rPr>
          <w:rFonts w:ascii="FrankRuehl" w:eastAsiaTheme="minorHAnsi" w:hAnsi="FrankRuehl" w:hint="eastAsia"/>
          <w:color w:val="002060"/>
          <w:spacing w:val="0"/>
          <w:sz w:val="32"/>
          <w:szCs w:val="32"/>
          <w:rtl/>
        </w:rPr>
        <w:t>כינויים</w:t>
      </w:r>
      <w:r w:rsidRPr="00DE3F40">
        <w:rPr>
          <w:rFonts w:ascii="FrankRuehl" w:eastAsiaTheme="minorHAnsi" w:hAnsi="FrankRuehl"/>
          <w:color w:val="002060"/>
          <w:spacing w:val="0"/>
          <w:sz w:val="32"/>
          <w:szCs w:val="32"/>
          <w:rtl/>
        </w:rPr>
        <w:t xml:space="preserve">, והיה חלק בלתי נפרד מהניסיונות לפתור את </w:t>
      </w:r>
      <w:r w:rsidRPr="00DE3F40">
        <w:rPr>
          <w:rFonts w:ascii="FrankRuehl" w:eastAsiaTheme="minorHAnsi" w:hAnsi="FrankRuehl" w:hint="eastAsia"/>
          <w:color w:val="002060"/>
          <w:spacing w:val="0"/>
          <w:sz w:val="32"/>
          <w:szCs w:val="32"/>
          <w:rtl/>
        </w:rPr>
        <w:t>הקשיים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שהתעוררו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בהוצאת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העסקה</w:t>
      </w:r>
      <w:r w:rsidRPr="00DE3F40">
        <w:rPr>
          <w:rFonts w:ascii="FrankRuehl" w:eastAsiaTheme="minorHAnsi" w:hAnsi="FrankRuehl"/>
          <w:color w:val="002060"/>
          <w:spacing w:val="0"/>
          <w:sz w:val="32"/>
          <w:szCs w:val="32"/>
          <w:rtl/>
        </w:rPr>
        <w:t xml:space="preserve"> מן הכוח אל הפועל.</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לוקר</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 xml:space="preserve">-13 (עבירות </w:t>
      </w:r>
      <w:r w:rsidRPr="00DE3F40">
        <w:rPr>
          <w:rFonts w:ascii="FrankRuehl" w:eastAsiaTheme="minorHAnsi" w:hAnsi="FrankRuehl" w:hint="eastAsia"/>
          <w:b/>
          <w:bCs/>
          <w:color w:val="002060"/>
          <w:spacing w:val="0"/>
          <w:sz w:val="32"/>
          <w:szCs w:val="32"/>
          <w:u w:val="single"/>
          <w:rtl/>
        </w:rPr>
        <w:t>המס</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בעבירה</w:t>
      </w:r>
      <w:r w:rsidRPr="00DE3F40">
        <w:rPr>
          <w:rFonts w:ascii="FrankRuehl" w:eastAsiaTheme="minorHAnsi" w:hAnsi="FrankRuehl"/>
          <w:b/>
          <w:bCs/>
          <w:color w:val="002060"/>
          <w:spacing w:val="0"/>
          <w:sz w:val="32"/>
          <w:szCs w:val="32"/>
          <w:u w:val="single"/>
          <w:rtl/>
        </w:rPr>
        <w:t xml:space="preserve"> של התחמקות ממס או סיוע לאחר להתחמק ממס במרמה, עורמה ותחבולה,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בגין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הכנסה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בסכום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70,000 </w:t>
      </w:r>
      <w:r w:rsidRPr="00DE3F40">
        <w:rPr>
          <w:rFonts w:ascii="FrankRuehl" w:eastAsiaTheme="minorHAnsi" w:hAnsi="FrankRuehl" w:hint="eastAsia"/>
          <w:color w:val="002060"/>
          <w:spacing w:val="0"/>
          <w:sz w:val="32"/>
          <w:szCs w:val="32"/>
          <w:rtl/>
        </w:rPr>
        <w:t>דולר</w:t>
      </w:r>
      <w:r w:rsidRPr="00DE3F40">
        <w:rPr>
          <w:rFonts w:ascii="FrankRuehl" w:eastAsiaTheme="minorHAnsi" w:hAnsi="FrankRuehl"/>
          <w:color w:val="002060"/>
          <w:spacing w:val="0"/>
          <w:sz w:val="32"/>
          <w:szCs w:val="32"/>
          <w:rtl/>
        </w:rPr>
        <w:t xml:space="preserve"> ארה"ב ש</w:t>
      </w:r>
      <w:r w:rsidRPr="00DE3F40">
        <w:rPr>
          <w:rFonts w:ascii="FrankRuehl" w:eastAsiaTheme="minorHAnsi" w:hAnsi="FrankRuehl" w:hint="eastAsia"/>
          <w:color w:val="002060"/>
          <w:spacing w:val="0"/>
          <w:sz w:val="32"/>
          <w:szCs w:val="32"/>
          <w:rtl/>
        </w:rPr>
        <w:t>קיבל</w:t>
      </w:r>
      <w:r w:rsidRPr="00DE3F40">
        <w:rPr>
          <w:rFonts w:ascii="FrankRuehl" w:eastAsiaTheme="minorHAnsi" w:hAnsi="FrankRuehl"/>
          <w:color w:val="002060"/>
          <w:spacing w:val="0"/>
          <w:sz w:val="32"/>
          <w:szCs w:val="32"/>
          <w:rtl/>
        </w:rPr>
        <w:t xml:space="preserve"> משי </w:t>
      </w:r>
      <w:proofErr w:type="spellStart"/>
      <w:r w:rsidRPr="00DE3F40">
        <w:rPr>
          <w:rFonts w:ascii="FrankRuehl" w:eastAsiaTheme="minorHAnsi" w:hAnsi="FrankRuehl"/>
          <w:color w:val="002060"/>
          <w:spacing w:val="0"/>
          <w:sz w:val="32"/>
          <w:szCs w:val="32"/>
          <w:rtl/>
        </w:rPr>
        <w:t>סילם</w:t>
      </w:r>
      <w:proofErr w:type="spellEnd"/>
      <w:r w:rsidRPr="00DE3F40">
        <w:rPr>
          <w:rFonts w:ascii="FrankRuehl" w:eastAsiaTheme="minorHAnsi" w:hAnsi="FrankRuehl"/>
          <w:color w:val="002060"/>
          <w:spacing w:val="0"/>
          <w:sz w:val="32"/>
          <w:szCs w:val="32"/>
          <w:rtl/>
        </w:rPr>
        <w:t xml:space="preserve"> במסגרת "עסקת המיליון", </w:t>
      </w:r>
      <w:r w:rsidRPr="00DE3F40">
        <w:rPr>
          <w:rFonts w:ascii="FrankRuehl" w:eastAsiaTheme="minorHAnsi" w:hAnsi="FrankRuehl" w:hint="eastAsia"/>
          <w:color w:val="002060"/>
          <w:spacing w:val="0"/>
          <w:sz w:val="32"/>
          <w:szCs w:val="32"/>
          <w:rtl/>
        </w:rPr>
        <w:t>ואשר</w:t>
      </w:r>
      <w:r w:rsidRPr="00DE3F40">
        <w:rPr>
          <w:rFonts w:ascii="FrankRuehl" w:eastAsiaTheme="minorHAnsi" w:hAnsi="FrankRuehl"/>
          <w:color w:val="002060"/>
          <w:spacing w:val="0"/>
          <w:sz w:val="32"/>
          <w:szCs w:val="32"/>
          <w:rtl/>
        </w:rPr>
        <w:t xml:space="preserve"> לא דווחה לרשויות המס.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proofErr w:type="spellStart"/>
      <w:r w:rsidRPr="00DE3F40">
        <w:rPr>
          <w:rFonts w:ascii="FrankRuehl" w:eastAsiaTheme="minorHAnsi" w:hAnsi="FrankRuehl" w:hint="eastAsia"/>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השביעי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והשלושה</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עשר</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נדחה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שנותר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כנו</w:t>
      </w:r>
      <w:r w:rsidRPr="00DE3F40">
        <w:rPr>
          <w:rFonts w:ascii="FrankRuehl" w:eastAsiaTheme="minorHAnsi" w:hAnsi="FrankRuehl"/>
          <w:color w:val="002060"/>
          <w:spacing w:val="0"/>
          <w:sz w:val="32"/>
          <w:szCs w:val="32"/>
          <w:rtl/>
        </w:rPr>
        <w:t xml:space="preserve"> –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למשך</w:t>
      </w:r>
      <w:r w:rsidRPr="00DE3F40">
        <w:rPr>
          <w:rFonts w:ascii="FrankRuehl" w:eastAsiaTheme="minorHAnsi" w:hAnsi="FrankRuehl"/>
          <w:color w:val="002060"/>
          <w:spacing w:val="0"/>
          <w:sz w:val="32"/>
          <w:szCs w:val="32"/>
          <w:rtl/>
        </w:rPr>
        <w:t xml:space="preserve"> 5 </w:t>
      </w:r>
      <w:r w:rsidRPr="00DE3F40">
        <w:rPr>
          <w:rFonts w:ascii="FrankRuehl" w:eastAsiaTheme="minorHAnsi" w:hAnsi="FrankRuehl" w:hint="eastAsia"/>
          <w:color w:val="002060"/>
          <w:spacing w:val="0"/>
          <w:sz w:val="32"/>
          <w:szCs w:val="32"/>
          <w:rtl/>
        </w:rPr>
        <w:t>שנים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לצד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מותנה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ותשלום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קנס</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b/>
          <w:bCs/>
          <w:color w:val="002060"/>
          <w:spacing w:val="0"/>
          <w:sz w:val="32"/>
          <w:szCs w:val="32"/>
          <w:rtl/>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5881/22 </w:t>
      </w:r>
      <w:r w:rsidRPr="00DE3F40">
        <w:rPr>
          <w:rFonts w:ascii="FrankRuehl" w:eastAsiaTheme="minorHAnsi" w:hAnsi="FrankRuehl" w:hint="eastAsia"/>
          <w:b/>
          <w:bCs/>
          <w:color w:val="002060"/>
          <w:spacing w:val="0"/>
          <w:sz w:val="32"/>
          <w:szCs w:val="32"/>
          <w:rtl/>
        </w:rPr>
        <w:t>בן</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שיטרית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שיטרית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 xml:space="preserve">-11 ("עסקאות </w:t>
      </w:r>
      <w:r w:rsidRPr="00DE3F40">
        <w:rPr>
          <w:rFonts w:ascii="FrankRuehl" w:eastAsiaTheme="minorHAnsi" w:hAnsi="FrankRuehl" w:hint="eastAsia"/>
          <w:b/>
          <w:bCs/>
          <w:color w:val="002060"/>
          <w:spacing w:val="0"/>
          <w:sz w:val="32"/>
          <w:szCs w:val="32"/>
          <w:u w:val="single"/>
          <w:rtl/>
        </w:rPr>
        <w:t>הסמים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ביפן</w:t>
      </w:r>
      <w:r w:rsidRPr="00DE3F40">
        <w:rPr>
          <w:rFonts w:ascii="FrankRuehl" w:eastAsiaTheme="minorHAnsi" w:hAnsi="FrankRuehl"/>
          <w:b/>
          <w:bCs/>
          <w:color w:val="002060"/>
          <w:spacing w:val="0"/>
          <w:sz w:val="32"/>
          <w:szCs w:val="32"/>
          <w:u w:val="single"/>
          <w:rtl/>
        </w:rPr>
        <w:t xml:space="preserve">"), בעבירה של יבוא סם מסוכן, במסגרת ארגון פשיעה, ביחס לעסקאות "60,000 כדורי אקסטזי" ו-"90,000 כדורי אקסטזי"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כנה; </w:t>
      </w:r>
      <w:r w:rsidRPr="00DE3F40">
        <w:rPr>
          <w:rFonts w:ascii="FrankRuehl" w:eastAsiaTheme="minorHAnsi" w:hAnsi="FrankRuehl" w:hint="eastAsia"/>
          <w:b/>
          <w:bCs/>
          <w:color w:val="002060"/>
          <w:spacing w:val="0"/>
          <w:sz w:val="32"/>
          <w:szCs w:val="32"/>
          <w:u w:val="single"/>
          <w:rtl/>
        </w:rPr>
        <w:t>אולם</w:t>
      </w:r>
      <w:r w:rsidRPr="00DE3F40">
        <w:rPr>
          <w:rFonts w:ascii="FrankRuehl" w:eastAsiaTheme="minorHAnsi" w:hAnsi="FrankRuehl"/>
          <w:b/>
          <w:bCs/>
          <w:color w:val="002060"/>
          <w:spacing w:val="0"/>
          <w:sz w:val="32"/>
          <w:szCs w:val="32"/>
          <w:u w:val="single"/>
          <w:rtl/>
        </w:rPr>
        <w:t xml:space="preserve"> הוא זוכה </w:t>
      </w:r>
      <w:r w:rsidRPr="00DE3F40">
        <w:rPr>
          <w:rFonts w:ascii="FrankRuehl" w:eastAsiaTheme="minorHAnsi" w:hAnsi="FrankRuehl" w:hint="eastAsia"/>
          <w:b/>
          <w:bCs/>
          <w:color w:val="002060"/>
          <w:spacing w:val="0"/>
          <w:sz w:val="32"/>
          <w:szCs w:val="32"/>
          <w:u w:val="single"/>
          <w:rtl/>
        </w:rPr>
        <w:t>מחמת</w:t>
      </w:r>
      <w:r w:rsidRPr="00DE3F40">
        <w:rPr>
          <w:rFonts w:ascii="FrankRuehl" w:eastAsiaTheme="minorHAnsi" w:hAnsi="FrankRuehl"/>
          <w:b/>
          <w:bCs/>
          <w:color w:val="002060"/>
          <w:spacing w:val="0"/>
          <w:sz w:val="32"/>
          <w:szCs w:val="32"/>
          <w:u w:val="single"/>
          <w:rtl/>
        </w:rPr>
        <w:t xml:space="preserve"> הספק מ"עסקת השולחן השני", </w:t>
      </w:r>
      <w:r w:rsidRPr="00DE3F40">
        <w:rPr>
          <w:rFonts w:ascii="FrankRuehl" w:eastAsiaTheme="minorHAnsi" w:hAnsi="FrankRuehl" w:hint="eastAsia"/>
          <w:b/>
          <w:bCs/>
          <w:color w:val="002060"/>
          <w:spacing w:val="0"/>
          <w:sz w:val="32"/>
          <w:szCs w:val="32"/>
          <w:u w:val="single"/>
          <w:rtl/>
        </w:rPr>
        <w:t>בשל</w:t>
      </w:r>
      <w:r w:rsidRPr="00DE3F40">
        <w:rPr>
          <w:rFonts w:ascii="FrankRuehl" w:eastAsiaTheme="minorHAnsi" w:hAnsi="FrankRuehl"/>
          <w:b/>
          <w:bCs/>
          <w:color w:val="002060"/>
          <w:spacing w:val="0"/>
          <w:sz w:val="32"/>
          <w:szCs w:val="32"/>
          <w:u w:val="single"/>
          <w:rtl/>
        </w:rPr>
        <w:t xml:space="preserve"> היעדר סיוע ראייתי מספק לדברי עד המדינה בעניינו</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lastRenderedPageBreak/>
        <w:t>באישום</w:t>
      </w:r>
      <w:r w:rsidRPr="00DE3F40">
        <w:rPr>
          <w:rFonts w:ascii="FrankRuehl" w:eastAsiaTheme="minorHAnsi" w:hAnsi="FrankRuehl"/>
          <w:color w:val="002060"/>
          <w:spacing w:val="0"/>
          <w:sz w:val="32"/>
          <w:szCs w:val="32"/>
          <w:rtl/>
        </w:rPr>
        <w:t xml:space="preserve"> זה דובר על עסקאות סמים שבוצעו במסגרת פעילות "</w:t>
      </w:r>
      <w:r w:rsidRPr="00DE3F40">
        <w:rPr>
          <w:rFonts w:ascii="FrankRuehl" w:eastAsiaTheme="minorHAnsi" w:hAnsi="FrankRuehl" w:hint="eastAsia"/>
          <w:color w:val="002060"/>
          <w:spacing w:val="0"/>
          <w:sz w:val="32"/>
          <w:szCs w:val="32"/>
          <w:rtl/>
        </w:rPr>
        <w:t>הזרוע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היפנית</w:t>
      </w:r>
      <w:r w:rsidRPr="00DE3F40">
        <w:rPr>
          <w:rFonts w:ascii="FrankRuehl" w:eastAsiaTheme="minorHAnsi" w:hAnsi="FrankRuehl"/>
          <w:color w:val="002060"/>
          <w:spacing w:val="0"/>
          <w:sz w:val="32"/>
          <w:szCs w:val="32"/>
          <w:rtl/>
        </w:rPr>
        <w:t xml:space="preserve">" של הארגון בין השנים 2006-2004. </w:t>
      </w:r>
      <w:r w:rsidRPr="00DE3F40">
        <w:rPr>
          <w:rFonts w:ascii="FrankRuehl" w:eastAsiaTheme="minorHAnsi" w:hAnsi="FrankRuehl" w:hint="eastAsia"/>
          <w:color w:val="002060"/>
          <w:spacing w:val="0"/>
          <w:sz w:val="32"/>
          <w:szCs w:val="32"/>
          <w:rtl/>
        </w:rPr>
        <w:t>בעניינו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נקבע</w:t>
      </w:r>
      <w:r w:rsidRPr="00DE3F40">
        <w:rPr>
          <w:rFonts w:ascii="FrankRuehl" w:eastAsiaTheme="minorHAnsi" w:hAnsi="FrankRuehl"/>
          <w:color w:val="002060"/>
          <w:spacing w:val="0"/>
          <w:sz w:val="32"/>
          <w:szCs w:val="32"/>
          <w:rtl/>
        </w:rPr>
        <w:t xml:space="preserve"> כי </w:t>
      </w:r>
      <w:r w:rsidRPr="00DE3F40">
        <w:rPr>
          <w:rFonts w:ascii="FrankRuehl" w:eastAsiaTheme="minorHAnsi" w:hAnsi="FrankRuehl" w:hint="eastAsia"/>
          <w:color w:val="002060"/>
          <w:spacing w:val="0"/>
          <w:sz w:val="32"/>
          <w:szCs w:val="32"/>
          <w:rtl/>
        </w:rPr>
        <w:t>בן</w:t>
      </w:r>
      <w:r w:rsidRPr="00DE3F40">
        <w:rPr>
          <w:rFonts w:ascii="FrankRuehl" w:eastAsiaTheme="minorHAnsi" w:hAnsi="FrankRuehl"/>
          <w:color w:val="002060"/>
          <w:spacing w:val="0"/>
          <w:sz w:val="32"/>
          <w:szCs w:val="32"/>
          <w:rtl/>
        </w:rPr>
        <w:t xml:space="preserve"> שיטרית </w:t>
      </w:r>
      <w:r w:rsidRPr="00DE3F40">
        <w:rPr>
          <w:rFonts w:ascii="FrankRuehl" w:eastAsiaTheme="minorHAnsi" w:hAnsi="FrankRuehl" w:hint="eastAsia"/>
          <w:color w:val="002060"/>
          <w:spacing w:val="0"/>
          <w:sz w:val="32"/>
          <w:szCs w:val="32"/>
          <w:rtl/>
        </w:rPr>
        <w:t>רכש</w:t>
      </w:r>
      <w:r w:rsidRPr="00DE3F40">
        <w:rPr>
          <w:rFonts w:ascii="FrankRuehl" w:eastAsiaTheme="minorHAnsi" w:hAnsi="FrankRuehl"/>
          <w:color w:val="002060"/>
          <w:spacing w:val="0"/>
          <w:sz w:val="32"/>
          <w:szCs w:val="32"/>
          <w:rtl/>
        </w:rPr>
        <w:t xml:space="preserve"> ועשה שימוש </w:t>
      </w:r>
      <w:r w:rsidRPr="00DE3F40">
        <w:rPr>
          <w:rFonts w:ascii="FrankRuehl" w:eastAsiaTheme="minorHAnsi" w:hAnsi="FrankRuehl" w:hint="eastAsia"/>
          <w:color w:val="002060"/>
          <w:spacing w:val="0"/>
          <w:sz w:val="32"/>
          <w:szCs w:val="32"/>
          <w:rtl/>
        </w:rPr>
        <w:t>במזוודות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בעלות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דופן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כפולה</w:t>
      </w:r>
      <w:r w:rsidRPr="00DE3F40">
        <w:rPr>
          <w:rFonts w:ascii="FrankRuehl" w:eastAsiaTheme="minorHAnsi" w:hAnsi="FrankRuehl"/>
          <w:color w:val="002060"/>
          <w:spacing w:val="0"/>
          <w:sz w:val="32"/>
          <w:szCs w:val="32"/>
          <w:rtl/>
        </w:rPr>
        <w:t xml:space="preserve"> המחולקות לתאים, </w:t>
      </w:r>
      <w:r w:rsidRPr="00DE3F40">
        <w:rPr>
          <w:rFonts w:ascii="FrankRuehl" w:eastAsiaTheme="minorHAnsi" w:hAnsi="FrankRuehl" w:hint="eastAsia"/>
          <w:color w:val="002060"/>
          <w:spacing w:val="0"/>
          <w:sz w:val="32"/>
          <w:szCs w:val="32"/>
          <w:rtl/>
        </w:rPr>
        <w:t>באופן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המתאים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לאריזת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כדורי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אקסטזי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והורשע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כמבצע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עיקרי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בעסקאות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הסמים</w:t>
      </w:r>
      <w:r w:rsidRPr="00DE3F40">
        <w:rPr>
          <w:rFonts w:ascii="FrankRuehl" w:eastAsiaTheme="minorHAnsi" w:hAnsi="FrankRuehl"/>
          <w:color w:val="002060"/>
          <w:spacing w:val="0"/>
          <w:sz w:val="32"/>
          <w:szCs w:val="32"/>
          <w:rtl/>
        </w:rPr>
        <w:t xml:space="preserve"> כמי שביצע פעולות של מימון, רכישה, העברה ויבוא </w:t>
      </w:r>
      <w:r w:rsidRPr="00DE3F40">
        <w:rPr>
          <w:rFonts w:ascii="FrankRuehl" w:eastAsiaTheme="minorHAnsi" w:hAnsi="FrankRuehl" w:hint="eastAsia"/>
          <w:color w:val="002060"/>
          <w:spacing w:val="0"/>
          <w:sz w:val="32"/>
          <w:szCs w:val="32"/>
          <w:rtl/>
        </w:rPr>
        <w:t>סמים</w:t>
      </w:r>
      <w:r w:rsidRPr="00DE3F40">
        <w:rPr>
          <w:rFonts w:ascii="FrankRuehl" w:eastAsiaTheme="minorHAnsi" w:hAnsi="FrankRuehl"/>
          <w:color w:val="002060"/>
          <w:spacing w:val="0"/>
          <w:sz w:val="32"/>
          <w:szCs w:val="32"/>
          <w:rtl/>
        </w:rPr>
        <w:t xml:space="preserve">, לצורך קבלת רווחים </w:t>
      </w:r>
      <w:r w:rsidRPr="00DE3F40">
        <w:rPr>
          <w:rFonts w:ascii="FrankRuehl" w:eastAsiaTheme="minorHAnsi" w:hAnsi="FrankRuehl" w:hint="eastAsia"/>
          <w:color w:val="002060"/>
          <w:spacing w:val="0"/>
          <w:sz w:val="32"/>
          <w:szCs w:val="32"/>
          <w:rtl/>
        </w:rPr>
        <w:t>מהן</w:t>
      </w:r>
      <w:r w:rsidRPr="00DE3F40">
        <w:rPr>
          <w:rFonts w:ascii="FrankRuehl" w:eastAsiaTheme="minorHAnsi" w:hAnsi="FrankRuehl"/>
          <w:color w:val="002060"/>
          <w:spacing w:val="0"/>
          <w:sz w:val="32"/>
          <w:szCs w:val="32"/>
          <w:rtl/>
        </w:rPr>
        <w:t xml:space="preserve">, לצרכיו ולצרכי הארגון. </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b/>
          <w:bCs/>
          <w:color w:val="002060"/>
          <w:spacing w:val="0"/>
          <w:sz w:val="32"/>
          <w:szCs w:val="32"/>
          <w:u w:val="single"/>
          <w:rtl/>
        </w:rPr>
        <w:t>הרשעת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בן</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שיטרית</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באישום</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w:t>
      </w:r>
      <w:r w:rsidRPr="00DE3F40">
        <w:rPr>
          <w:rFonts w:ascii="FrankRuehl" w:eastAsiaTheme="minorHAnsi" w:hAnsi="FrankRuehl"/>
          <w:b/>
          <w:bCs/>
          <w:color w:val="002060"/>
          <w:spacing w:val="0"/>
          <w:sz w:val="32"/>
          <w:szCs w:val="32"/>
          <w:u w:val="single"/>
          <w:rtl/>
        </w:rPr>
        <w:t>-12 ("</w:t>
      </w:r>
      <w:r w:rsidRPr="00DE3F40">
        <w:rPr>
          <w:rFonts w:ascii="FrankRuehl" w:eastAsiaTheme="minorHAnsi" w:hAnsi="FrankRuehl" w:hint="eastAsia"/>
          <w:b/>
          <w:bCs/>
          <w:color w:val="002060"/>
          <w:spacing w:val="0"/>
          <w:sz w:val="32"/>
          <w:szCs w:val="32"/>
          <w:u w:val="single"/>
          <w:rtl/>
        </w:rPr>
        <w:t>הפגיעה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בעד</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המדינה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י</w:t>
      </w:r>
      <w:r w:rsidRPr="00DE3F40">
        <w:rPr>
          <w:rFonts w:ascii="FrankRuehl" w:eastAsiaTheme="minorHAnsi" w:hAnsi="FrankRuehl"/>
          <w:b/>
          <w:bCs/>
          <w:color w:val="002060"/>
          <w:spacing w:val="0"/>
          <w:sz w:val="32"/>
          <w:szCs w:val="32"/>
          <w:u w:val="single"/>
          <w:rtl/>
        </w:rPr>
        <w:t xml:space="preserve">.מ.") בעבירה של </w:t>
      </w:r>
      <w:r w:rsidRPr="00DE3F40">
        <w:rPr>
          <w:rFonts w:ascii="FrankRuehl" w:eastAsiaTheme="minorHAnsi" w:hAnsi="FrankRuehl" w:hint="eastAsia"/>
          <w:b/>
          <w:bCs/>
          <w:color w:val="002060"/>
          <w:spacing w:val="0"/>
          <w:sz w:val="32"/>
          <w:szCs w:val="32"/>
          <w:u w:val="single"/>
          <w:rtl/>
        </w:rPr>
        <w:t>חבלה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בכוונה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מחמירה</w:t>
      </w:r>
      <w:r w:rsidRPr="00DE3F40">
        <w:rPr>
          <w:rFonts w:ascii="FrankRuehl" w:eastAsiaTheme="minorHAnsi" w:hAnsi="FrankRuehl"/>
          <w:b/>
          <w:bCs/>
          <w:color w:val="002060"/>
          <w:spacing w:val="0"/>
          <w:sz w:val="32"/>
          <w:szCs w:val="32"/>
          <w:u w:val="single"/>
          <w:rtl/>
        </w:rPr>
        <w:t xml:space="preserve"> במסגרת ארגון פשיעה – </w:t>
      </w:r>
      <w:r w:rsidRPr="00DE3F40">
        <w:rPr>
          <w:rFonts w:ascii="FrankRuehl" w:eastAsiaTheme="minorHAnsi" w:hAnsi="FrankRuehl" w:hint="eastAsia"/>
          <w:b/>
          <w:bCs/>
          <w:color w:val="002060"/>
          <w:spacing w:val="0"/>
          <w:sz w:val="32"/>
          <w:szCs w:val="32"/>
          <w:u w:val="single"/>
          <w:rtl/>
        </w:rPr>
        <w:t>נותרה</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על</w:t>
      </w:r>
      <w:r w:rsidRPr="00DE3F40">
        <w:rPr>
          <w:rFonts w:ascii="FrankRuehl" w:eastAsiaTheme="minorHAnsi" w:hAnsi="FrankRuehl"/>
          <w:b/>
          <w:bCs/>
          <w:color w:val="002060"/>
          <w:spacing w:val="0"/>
          <w:sz w:val="32"/>
          <w:szCs w:val="32"/>
          <w:u w:val="single"/>
          <w:rtl/>
        </w:rPr>
        <w:t xml:space="preserve"> </w:t>
      </w:r>
      <w:r w:rsidRPr="00DE3F40">
        <w:rPr>
          <w:rFonts w:ascii="FrankRuehl" w:eastAsiaTheme="minorHAnsi" w:hAnsi="FrankRuehl" w:hint="eastAsia"/>
          <w:b/>
          <w:bCs/>
          <w:color w:val="002060"/>
          <w:spacing w:val="0"/>
          <w:sz w:val="32"/>
          <w:szCs w:val="32"/>
          <w:u w:val="single"/>
          <w:rtl/>
        </w:rPr>
        <w:t>כנה</w:t>
      </w:r>
      <w:r w:rsidRPr="00DE3F40">
        <w:rPr>
          <w:rFonts w:ascii="FrankRuehl" w:eastAsiaTheme="minorHAnsi" w:hAnsi="FrankRuehl"/>
          <w:color w:val="002060"/>
          <w:spacing w:val="0"/>
          <w:sz w:val="32"/>
          <w:szCs w:val="32"/>
          <w:rtl/>
        </w:rPr>
        <w:t>.</w:t>
      </w:r>
    </w:p>
    <w:p w:rsidR="00DE3F40" w:rsidRPr="00DE3F40" w:rsidRDefault="00DE3F40" w:rsidP="00DE3F40">
      <w:pPr>
        <w:pStyle w:val="Ruller41"/>
        <w:rPr>
          <w:rFonts w:ascii="FrankRuehl" w:eastAsiaTheme="minorHAnsi" w:hAnsi="FrankRuehl"/>
          <w:color w:val="002060"/>
          <w:spacing w:val="0"/>
          <w:sz w:val="32"/>
          <w:szCs w:val="32"/>
          <w:rtl/>
        </w:rPr>
      </w:pPr>
    </w:p>
    <w:p w:rsidR="00DE3F40" w:rsidRPr="00DE3F40" w:rsidRDefault="00DE3F40" w:rsidP="00DE3F40">
      <w:pPr>
        <w:spacing w:line="336" w:lineRule="auto"/>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בן</w:t>
      </w:r>
      <w:r w:rsidRPr="00DE3F40">
        <w:rPr>
          <w:rFonts w:ascii="FrankRuehl" w:hAnsi="FrankRuehl" w:cs="FrankRuehl"/>
          <w:color w:val="002060"/>
          <w:sz w:val="32"/>
          <w:szCs w:val="32"/>
          <w:rtl/>
        </w:rPr>
        <w:t xml:space="preserve"> שיטרית הורשע בכך </w:t>
      </w:r>
      <w:r w:rsidRPr="00DE3F40">
        <w:rPr>
          <w:rFonts w:ascii="FrankRuehl" w:hAnsi="FrankRuehl" w:cs="FrankRuehl" w:hint="eastAsia"/>
          <w:color w:val="002060"/>
          <w:sz w:val="32"/>
          <w:szCs w:val="32"/>
          <w:rtl/>
        </w:rPr>
        <w:t>שבשנת</w:t>
      </w:r>
      <w:r w:rsidRPr="00DE3F40">
        <w:rPr>
          <w:rFonts w:ascii="FrankRuehl" w:hAnsi="FrankRuehl" w:cs="FrankRuehl"/>
          <w:color w:val="002060"/>
          <w:sz w:val="32"/>
          <w:szCs w:val="32"/>
          <w:rtl/>
        </w:rPr>
        <w:t xml:space="preserve"> 2006 </w:t>
      </w:r>
      <w:r w:rsidRPr="00DE3F40">
        <w:rPr>
          <w:rFonts w:ascii="FrankRuehl" w:hAnsi="FrankRuehl" w:cs="FrankRuehl" w:hint="eastAsia"/>
          <w:color w:val="002060"/>
          <w:sz w:val="32"/>
          <w:szCs w:val="32"/>
          <w:rtl/>
        </w:rPr>
        <w:t>ביפן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חתך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w:t>
      </w:r>
      <w:r w:rsidRPr="00DE3F40">
        <w:rPr>
          <w:rFonts w:ascii="FrankRuehl" w:hAnsi="FrankRuehl" w:cs="FrankRuehl"/>
          <w:color w:val="002060"/>
          <w:sz w:val="32"/>
          <w:szCs w:val="32"/>
          <w:rtl/>
        </w:rPr>
        <w:t xml:space="preserve">.מ. </w:t>
      </w:r>
      <w:r w:rsidRPr="00DE3F40">
        <w:rPr>
          <w:rFonts w:ascii="FrankRuehl" w:hAnsi="FrankRuehl" w:cs="FrankRuehl" w:hint="eastAsia"/>
          <w:color w:val="002060"/>
          <w:sz w:val="32"/>
          <w:szCs w:val="32"/>
          <w:rtl/>
        </w:rPr>
        <w:t>בצווארו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באמצעות</w:t>
      </w:r>
      <w:r w:rsidRPr="00DE3F40">
        <w:rPr>
          <w:rFonts w:ascii="FrankRuehl" w:hAnsi="FrankRuehl" w:cs="FrankRuehl"/>
          <w:color w:val="002060"/>
          <w:sz w:val="32"/>
          <w:szCs w:val="32"/>
          <w:rtl/>
        </w:rPr>
        <w:t xml:space="preserve"> סכין </w:t>
      </w:r>
      <w:r w:rsidRPr="00DE3F40">
        <w:rPr>
          <w:rFonts w:ascii="FrankRuehl" w:hAnsi="FrankRuehl" w:cs="FrankRuehl" w:hint="eastAsia"/>
          <w:color w:val="002060"/>
          <w:sz w:val="32"/>
          <w:szCs w:val="32"/>
          <w:rtl/>
        </w:rPr>
        <w:t>והותירו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מתבוסס</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בדמו</w:t>
      </w:r>
      <w:r w:rsidRPr="00DE3F40">
        <w:rPr>
          <w:rFonts w:ascii="FrankRuehl" w:hAnsi="FrankRuehl" w:cs="FrankRuehl"/>
          <w:color w:val="002060"/>
          <w:sz w:val="32"/>
          <w:szCs w:val="32"/>
          <w:rtl/>
        </w:rPr>
        <w:t xml:space="preserve">. בכך גרם ל-י.מ. חתך עמוק, שבעטיו </w:t>
      </w:r>
      <w:r w:rsidRPr="00DE3F40">
        <w:rPr>
          <w:rFonts w:ascii="FrankRuehl" w:hAnsi="FrankRuehl" w:cs="FrankRuehl" w:hint="eastAsia"/>
          <w:color w:val="002060"/>
          <w:sz w:val="32"/>
          <w:szCs w:val="32"/>
          <w:rtl/>
        </w:rPr>
        <w:t>נזקק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לטיפול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רפואי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ול</w:t>
      </w:r>
      <w:r w:rsidRPr="00DE3F40">
        <w:rPr>
          <w:rFonts w:ascii="FrankRuehl" w:hAnsi="FrankRuehl" w:cs="FrankRuehl"/>
          <w:color w:val="002060"/>
          <w:sz w:val="32"/>
          <w:szCs w:val="32"/>
          <w:rtl/>
        </w:rPr>
        <w:t xml:space="preserve">-37 </w:t>
      </w:r>
      <w:r w:rsidRPr="00DE3F40">
        <w:rPr>
          <w:rFonts w:ascii="FrankRuehl" w:hAnsi="FrankRuehl" w:cs="FrankRuehl" w:hint="eastAsia"/>
          <w:color w:val="002060"/>
          <w:sz w:val="32"/>
          <w:szCs w:val="32"/>
          <w:rtl/>
        </w:rPr>
        <w:t>תפרים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בפסק</w:t>
      </w:r>
      <w:r w:rsidRPr="00DE3F40">
        <w:rPr>
          <w:rFonts w:ascii="FrankRuehl" w:hAnsi="FrankRuehl" w:cs="FrankRuehl"/>
          <w:color w:val="002060"/>
          <w:sz w:val="32"/>
          <w:szCs w:val="32"/>
          <w:rtl/>
        </w:rPr>
        <w:t xml:space="preserve"> הדין הודגש כי </w:t>
      </w:r>
      <w:r w:rsidRPr="00DE3F40">
        <w:rPr>
          <w:rFonts w:ascii="FrankRuehl" w:hAnsi="FrankRuehl" w:cs="FrankRuehl" w:hint="eastAsia"/>
          <w:color w:val="002060"/>
          <w:sz w:val="32"/>
          <w:szCs w:val="32"/>
          <w:rtl/>
        </w:rPr>
        <w:t>אירוע</w:t>
      </w:r>
      <w:r w:rsidRPr="00DE3F40">
        <w:rPr>
          <w:rFonts w:ascii="FrankRuehl" w:hAnsi="FrankRuehl" w:cs="FrankRuehl"/>
          <w:color w:val="002060"/>
          <w:sz w:val="32"/>
          <w:szCs w:val="32"/>
          <w:rtl/>
        </w:rPr>
        <w:t xml:space="preserve"> הדקירה התרחש על רקע מאבק השליטה שהתקיים על "</w:t>
      </w:r>
      <w:r w:rsidRPr="00DE3F40">
        <w:rPr>
          <w:rFonts w:ascii="FrankRuehl" w:hAnsi="FrankRuehl" w:cs="FrankRuehl" w:hint="eastAsia"/>
          <w:color w:val="002060"/>
          <w:sz w:val="32"/>
          <w:szCs w:val="32"/>
          <w:rtl/>
        </w:rPr>
        <w:t>שוק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הסמים</w:t>
      </w:r>
      <w:r w:rsidRPr="00DE3F40">
        <w:rPr>
          <w:rFonts w:ascii="FrankRuehl" w:hAnsi="FrankRuehl" w:cs="FrankRuehl"/>
          <w:color w:val="002060"/>
          <w:sz w:val="32"/>
          <w:szCs w:val="32"/>
          <w:rtl/>
        </w:rPr>
        <w:t xml:space="preserve">" ביפן ועל </w:t>
      </w:r>
      <w:r w:rsidRPr="00DE3F40">
        <w:rPr>
          <w:rFonts w:ascii="FrankRuehl" w:hAnsi="FrankRuehl" w:cs="FrankRuehl" w:hint="eastAsia"/>
          <w:color w:val="002060"/>
          <w:sz w:val="32"/>
          <w:szCs w:val="32"/>
          <w:rtl/>
        </w:rPr>
        <w:t>נתחו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הפשיעה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בשוק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זה</w:t>
      </w:r>
      <w:r w:rsidRPr="00DE3F40">
        <w:rPr>
          <w:rFonts w:ascii="FrankRuehl" w:hAnsi="FrankRuehl" w:cs="FrankRuehl"/>
          <w:color w:val="002060"/>
          <w:sz w:val="32"/>
          <w:szCs w:val="32"/>
          <w:rtl/>
        </w:rPr>
        <w:t>.</w:t>
      </w:r>
    </w:p>
    <w:p w:rsidR="00DE3F40" w:rsidRPr="00DE3F40" w:rsidRDefault="00DE3F40" w:rsidP="00DE3F40">
      <w:pPr>
        <w:spacing w:line="336" w:lineRule="auto"/>
        <w:jc w:val="both"/>
        <w:rPr>
          <w:rFonts w:ascii="FrankRuehl" w:hAnsi="FrankRuehl" w:cs="FrankRuehl"/>
          <w:color w:val="002060"/>
          <w:sz w:val="32"/>
          <w:szCs w:val="32"/>
          <w:rtl/>
        </w:rPr>
      </w:pP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hint="eastAsia"/>
          <w:color w:val="002060"/>
          <w:spacing w:val="0"/>
          <w:sz w:val="32"/>
          <w:szCs w:val="32"/>
          <w:rtl/>
        </w:rPr>
        <w:t>לסיכום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שיטרית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בקשר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לעסקאות</w:t>
      </w:r>
      <w:r w:rsidRPr="00DE3F40">
        <w:rPr>
          <w:rFonts w:ascii="FrankRuehl" w:eastAsiaTheme="minorHAnsi" w:hAnsi="FrankRuehl"/>
          <w:color w:val="002060"/>
          <w:spacing w:val="0"/>
          <w:sz w:val="32"/>
          <w:szCs w:val="32"/>
          <w:rtl/>
        </w:rPr>
        <w:t xml:space="preserve"> "60,000 </w:t>
      </w:r>
      <w:r w:rsidRPr="00DE3F40">
        <w:rPr>
          <w:rFonts w:ascii="FrankRuehl" w:eastAsiaTheme="minorHAnsi" w:hAnsi="FrankRuehl" w:hint="eastAsia"/>
          <w:color w:val="002060"/>
          <w:spacing w:val="0"/>
          <w:sz w:val="32"/>
          <w:szCs w:val="32"/>
          <w:rtl/>
        </w:rPr>
        <w:t>כדורי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אקסטזי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w:t>
      </w:r>
      <w:r w:rsidRPr="00DE3F40">
        <w:rPr>
          <w:rFonts w:ascii="FrankRuehl" w:eastAsiaTheme="minorHAnsi" w:hAnsi="FrankRuehl"/>
          <w:color w:val="002060"/>
          <w:spacing w:val="0"/>
          <w:sz w:val="32"/>
          <w:szCs w:val="32"/>
          <w:rtl/>
        </w:rPr>
        <w:t xml:space="preserve">-"90,000 </w:t>
      </w:r>
      <w:r w:rsidRPr="00DE3F40">
        <w:rPr>
          <w:rFonts w:ascii="FrankRuehl" w:eastAsiaTheme="minorHAnsi" w:hAnsi="FrankRuehl" w:hint="eastAsia"/>
          <w:color w:val="002060"/>
          <w:spacing w:val="0"/>
          <w:sz w:val="32"/>
          <w:szCs w:val="32"/>
          <w:rtl/>
        </w:rPr>
        <w:t>כדורי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אקסטזי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מושא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-11, </w:t>
      </w:r>
      <w:r w:rsidRPr="00DE3F40">
        <w:rPr>
          <w:rFonts w:ascii="FrankRuehl" w:eastAsiaTheme="minorHAnsi" w:hAnsi="FrankRuehl" w:hint="eastAsia"/>
          <w:color w:val="002060"/>
          <w:spacing w:val="0"/>
          <w:sz w:val="32"/>
          <w:szCs w:val="32"/>
          <w:rtl/>
        </w:rPr>
        <w:t>וערעורו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-12 – </w:t>
      </w:r>
      <w:r w:rsidRPr="00DE3F40">
        <w:rPr>
          <w:rFonts w:ascii="FrankRuehl" w:eastAsiaTheme="minorHAnsi" w:hAnsi="FrankRuehl" w:hint="eastAsia"/>
          <w:color w:val="002060"/>
          <w:spacing w:val="0"/>
          <w:sz w:val="32"/>
          <w:szCs w:val="32"/>
          <w:rtl/>
        </w:rPr>
        <w:t>נדחו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שיטרית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זוכה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מחמת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הספק</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עסקת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השולחן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השני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מושא</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האישום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-11; </w:t>
      </w:r>
      <w:r w:rsidRPr="00DE3F40">
        <w:rPr>
          <w:rFonts w:ascii="FrankRuehl" w:eastAsiaTheme="minorHAnsi" w:hAnsi="FrankRuehl" w:hint="eastAsia"/>
          <w:color w:val="002060"/>
          <w:spacing w:val="0"/>
          <w:sz w:val="32"/>
          <w:szCs w:val="32"/>
          <w:rtl/>
        </w:rPr>
        <w:t>ערעורו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העונש</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התקבל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חלקית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עונשו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הועמד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9 </w:t>
      </w:r>
      <w:r w:rsidRPr="00DE3F40">
        <w:rPr>
          <w:rFonts w:ascii="FrankRuehl" w:eastAsiaTheme="minorHAnsi" w:hAnsi="FrankRuehl" w:hint="eastAsia"/>
          <w:color w:val="002060"/>
          <w:spacing w:val="0"/>
          <w:sz w:val="32"/>
          <w:szCs w:val="32"/>
          <w:rtl/>
        </w:rPr>
        <w:t>שנות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לריצוי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חלף</w:t>
      </w:r>
      <w:r w:rsidRPr="00DE3F40">
        <w:rPr>
          <w:rFonts w:ascii="FrankRuehl" w:eastAsiaTheme="minorHAnsi" w:hAnsi="FrankRuehl"/>
          <w:color w:val="002060"/>
          <w:spacing w:val="0"/>
          <w:sz w:val="32"/>
          <w:szCs w:val="32"/>
          <w:rtl/>
        </w:rPr>
        <w:t xml:space="preserve"> 10 </w:t>
      </w:r>
      <w:r w:rsidRPr="00DE3F40">
        <w:rPr>
          <w:rFonts w:ascii="FrankRuehl" w:eastAsiaTheme="minorHAnsi" w:hAnsi="FrankRuehl" w:hint="eastAsia"/>
          <w:color w:val="002060"/>
          <w:spacing w:val="0"/>
          <w:sz w:val="32"/>
          <w:szCs w:val="32"/>
          <w:rtl/>
        </w:rPr>
        <w:t>שנות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בפועל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שנגזרו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עליו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בבית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המשפט</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המחוזי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לצד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רכיבי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גזר</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הדין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שנותרו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מאסר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מותנה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למשך</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שנתיים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פיצוי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כספי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לעד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המדינה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מ</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ותשלום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קנס</w:t>
      </w:r>
      <w:r w:rsidRPr="00DE3F40">
        <w:rPr>
          <w:rFonts w:ascii="FrankRuehl" w:eastAsiaTheme="minorHAnsi" w:hAnsi="FrankRuehl"/>
          <w:color w:val="002060"/>
          <w:spacing w:val="0"/>
          <w:sz w:val="32"/>
          <w:szCs w:val="32"/>
          <w:rtl/>
        </w:rPr>
        <w:t xml:space="preserve">). </w:t>
      </w:r>
    </w:p>
    <w:p w:rsidR="00DE3F40" w:rsidRPr="00DE3F40" w:rsidRDefault="00DE3F40" w:rsidP="00DE3F40">
      <w:pPr>
        <w:pStyle w:val="Ruller41"/>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p>
    <w:p w:rsidR="00DE3F40" w:rsidRPr="00DE3F40" w:rsidRDefault="00DE3F40" w:rsidP="00DE3F40">
      <w:pPr>
        <w:pStyle w:val="Ruller41"/>
        <w:rPr>
          <w:rFonts w:ascii="FrankRuehl" w:eastAsiaTheme="minorHAnsi" w:hAnsi="FrankRuehl"/>
          <w:b/>
          <w:bCs/>
          <w:color w:val="002060"/>
          <w:spacing w:val="0"/>
          <w:sz w:val="32"/>
          <w:szCs w:val="32"/>
        </w:rPr>
      </w:pPr>
      <w:r w:rsidRPr="00DE3F40">
        <w:rPr>
          <w:rFonts w:ascii="FrankRuehl" w:eastAsiaTheme="minorHAnsi" w:hAnsi="FrankRuehl" w:hint="eastAsia"/>
          <w:b/>
          <w:bCs/>
          <w:color w:val="002060"/>
          <w:spacing w:val="0"/>
          <w:sz w:val="32"/>
          <w:szCs w:val="32"/>
          <w:rtl/>
        </w:rPr>
        <w:t>ע</w:t>
      </w:r>
      <w:r w:rsidRPr="00DE3F40">
        <w:rPr>
          <w:rFonts w:ascii="FrankRuehl" w:eastAsiaTheme="minorHAnsi" w:hAnsi="FrankRuehl"/>
          <w:b/>
          <w:bCs/>
          <w:color w:val="002060"/>
          <w:spacing w:val="0"/>
          <w:sz w:val="32"/>
          <w:szCs w:val="32"/>
          <w:rtl/>
        </w:rPr>
        <w:t xml:space="preserve">"פ 5158/22 </w:t>
      </w:r>
      <w:r w:rsidRPr="00DE3F40">
        <w:rPr>
          <w:rFonts w:ascii="FrankRuehl" w:eastAsiaTheme="minorHAnsi" w:hAnsi="FrankRuehl" w:hint="eastAsia"/>
          <w:b/>
          <w:bCs/>
          <w:color w:val="002060"/>
          <w:spacing w:val="0"/>
          <w:sz w:val="32"/>
          <w:szCs w:val="32"/>
          <w:rtl/>
        </w:rPr>
        <w:t>בוהדנה</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נ</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מדינת</w:t>
      </w:r>
      <w:r w:rsidRPr="00DE3F40">
        <w:rPr>
          <w:rFonts w:ascii="FrankRuehl" w:eastAsiaTheme="minorHAnsi" w:hAnsi="FrankRuehl"/>
          <w:b/>
          <w:bCs/>
          <w:color w:val="002060"/>
          <w:spacing w:val="0"/>
          <w:sz w:val="32"/>
          <w:szCs w:val="32"/>
          <w:rtl/>
        </w:rPr>
        <w:t xml:space="preserve"> </w:t>
      </w:r>
      <w:r w:rsidRPr="00DE3F40">
        <w:rPr>
          <w:rFonts w:ascii="FrankRuehl" w:eastAsiaTheme="minorHAnsi" w:hAnsi="FrankRuehl" w:hint="eastAsia"/>
          <w:b/>
          <w:bCs/>
          <w:color w:val="002060"/>
          <w:spacing w:val="0"/>
          <w:sz w:val="32"/>
          <w:szCs w:val="32"/>
          <w:rtl/>
        </w:rPr>
        <w:t>ישראל</w:t>
      </w:r>
      <w:r w:rsidRPr="00DE3F40">
        <w:rPr>
          <w:rFonts w:ascii="FrankRuehl" w:eastAsiaTheme="minorHAnsi" w:hAnsi="FrankRuehl"/>
          <w:b/>
          <w:bCs/>
          <w:color w:val="002060"/>
          <w:spacing w:val="0"/>
          <w:sz w:val="32"/>
          <w:szCs w:val="32"/>
          <w:rtl/>
        </w:rPr>
        <w:t xml:space="preserve"> </w:t>
      </w:r>
    </w:p>
    <w:p w:rsidR="00DE3F40" w:rsidRPr="00DE3F40" w:rsidRDefault="00DE3F40" w:rsidP="00DE3F40">
      <w:pPr>
        <w:jc w:val="both"/>
        <w:rPr>
          <w:rFonts w:ascii="FrankRuehl" w:hAnsi="FrankRuehl" w:cs="FrankRuehl"/>
          <w:b/>
          <w:bCs/>
          <w:color w:val="002060"/>
          <w:sz w:val="32"/>
          <w:szCs w:val="32"/>
          <w:u w:val="single"/>
          <w:rtl/>
        </w:rPr>
      </w:pPr>
      <w:r w:rsidRPr="00DE3F40">
        <w:rPr>
          <w:rFonts w:ascii="FrankRuehl" w:hAnsi="FrankRuehl" w:cs="FrankRuehl" w:hint="eastAsia"/>
          <w:b/>
          <w:bCs/>
          <w:color w:val="002060"/>
          <w:sz w:val="32"/>
          <w:szCs w:val="32"/>
          <w:u w:val="single"/>
          <w:rtl/>
        </w:rPr>
        <w:t>הרשעת</w:t>
      </w:r>
      <w:r w:rsidRPr="00DE3F40">
        <w:rPr>
          <w:rFonts w:ascii="FrankRuehl" w:hAnsi="FrankRuehl" w:cs="FrankRuehl"/>
          <w:b/>
          <w:bCs/>
          <w:color w:val="002060"/>
          <w:sz w:val="32"/>
          <w:szCs w:val="32"/>
          <w:u w:val="single"/>
          <w:rtl/>
        </w:rPr>
        <w:t xml:space="preserve"> בוהדנה במסגרת האישום הרביעי ("הפיצוץ ביהודה הלוי"), ב-3 עבירות רצח בכוונה תחילה, חבלה בכוונה מחמירה, פציעה שלא כדין, גרם חבלה חמורה, גרם חבלה של ממש, קשירת קשר לביצוע פשע, במסגרת ארגון פשיעה – </w:t>
      </w:r>
      <w:r w:rsidRPr="00DE3F40">
        <w:rPr>
          <w:rFonts w:ascii="FrankRuehl" w:hAnsi="FrankRuehl" w:cs="FrankRuehl" w:hint="eastAsia"/>
          <w:b/>
          <w:bCs/>
          <w:color w:val="002060"/>
          <w:sz w:val="32"/>
          <w:szCs w:val="32"/>
          <w:u w:val="single"/>
          <w:rtl/>
        </w:rPr>
        <w:t>נותרה</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על</w:t>
      </w:r>
      <w:r w:rsidRPr="00DE3F40">
        <w:rPr>
          <w:rFonts w:ascii="FrankRuehl" w:hAnsi="FrankRuehl" w:cs="FrankRuehl"/>
          <w:b/>
          <w:bCs/>
          <w:color w:val="002060"/>
          <w:sz w:val="32"/>
          <w:szCs w:val="32"/>
          <w:u w:val="single"/>
          <w:rtl/>
        </w:rPr>
        <w:t xml:space="preserve"> </w:t>
      </w:r>
      <w:r w:rsidRPr="00DE3F40">
        <w:rPr>
          <w:rFonts w:ascii="FrankRuehl" w:hAnsi="FrankRuehl" w:cs="FrankRuehl" w:hint="eastAsia"/>
          <w:b/>
          <w:bCs/>
          <w:color w:val="002060"/>
          <w:sz w:val="32"/>
          <w:szCs w:val="32"/>
          <w:u w:val="single"/>
          <w:rtl/>
        </w:rPr>
        <w:t>כנה</w:t>
      </w:r>
      <w:r w:rsidRPr="00DE3F40">
        <w:rPr>
          <w:rFonts w:ascii="FrankRuehl" w:hAnsi="FrankRuehl" w:cs="FrankRuehl"/>
          <w:b/>
          <w:bCs/>
          <w:color w:val="002060"/>
          <w:sz w:val="32"/>
          <w:szCs w:val="32"/>
          <w:u w:val="single"/>
          <w:rtl/>
        </w:rPr>
        <w:t>.</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הוכח</w:t>
      </w:r>
      <w:r w:rsidRPr="00DE3F40">
        <w:rPr>
          <w:rFonts w:ascii="FrankRuehl" w:hAnsi="FrankRuehl" w:cs="FrankRuehl"/>
          <w:color w:val="002060"/>
          <w:sz w:val="32"/>
          <w:szCs w:val="32"/>
          <w:rtl/>
        </w:rPr>
        <w:t xml:space="preserve"> כי בוהדנה היה אחד מהמבצעים בצוותא </w:t>
      </w:r>
      <w:r w:rsidRPr="00DE3F40">
        <w:rPr>
          <w:rFonts w:ascii="FrankRuehl" w:hAnsi="FrankRuehl" w:cs="FrankRuehl" w:hint="eastAsia"/>
          <w:color w:val="002060"/>
          <w:sz w:val="32"/>
          <w:szCs w:val="32"/>
          <w:rtl/>
        </w:rPr>
        <w:t>האחראים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לאירוע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הקטלני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ברח</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יהודה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הלוי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בתל</w:t>
      </w:r>
      <w:r w:rsidRPr="00DE3F40">
        <w:rPr>
          <w:rFonts w:ascii="FrankRuehl" w:hAnsi="FrankRuehl" w:cs="FrankRuehl"/>
          <w:color w:val="002060"/>
          <w:sz w:val="32"/>
          <w:szCs w:val="32"/>
          <w:rtl/>
        </w:rPr>
        <w:t xml:space="preserve">-אביב, </w:t>
      </w:r>
      <w:r w:rsidRPr="00DE3F40">
        <w:rPr>
          <w:rFonts w:ascii="FrankRuehl" w:hAnsi="FrankRuehl" w:cs="FrankRuehl" w:hint="eastAsia"/>
          <w:color w:val="002060"/>
          <w:sz w:val="32"/>
          <w:szCs w:val="32"/>
          <w:rtl/>
        </w:rPr>
        <w:t>בתור</w:t>
      </w:r>
      <w:r w:rsidRPr="00DE3F40">
        <w:rPr>
          <w:rFonts w:ascii="FrankRuehl" w:hAnsi="FrankRuehl" w:cs="FrankRuehl"/>
          <w:color w:val="002060"/>
          <w:sz w:val="32"/>
          <w:szCs w:val="32"/>
          <w:rtl/>
        </w:rPr>
        <w:t xml:space="preserve"> מי </w:t>
      </w:r>
      <w:r w:rsidRPr="00DE3F40">
        <w:rPr>
          <w:rFonts w:ascii="FrankRuehl" w:hAnsi="FrankRuehl" w:cs="FrankRuehl" w:hint="eastAsia"/>
          <w:color w:val="002060"/>
          <w:sz w:val="32"/>
          <w:szCs w:val="32"/>
          <w:rtl/>
        </w:rPr>
        <w:t>שהיה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שותף</w:t>
      </w:r>
      <w:r w:rsidRPr="00DE3F40">
        <w:rPr>
          <w:rFonts w:ascii="FrankRuehl" w:hAnsi="FrankRuehl" w:cs="FrankRuehl"/>
          <w:color w:val="002060"/>
          <w:sz w:val="32"/>
          <w:szCs w:val="32"/>
          <w:rtl/>
        </w:rPr>
        <w:t xml:space="preserve"> מלא להנחת מטען החבלה על גג </w:t>
      </w:r>
      <w:proofErr w:type="spellStart"/>
      <w:r w:rsidRPr="00DE3F40">
        <w:rPr>
          <w:rFonts w:ascii="FrankRuehl" w:hAnsi="FrankRuehl" w:cs="FrankRuehl"/>
          <w:color w:val="002060"/>
          <w:sz w:val="32"/>
          <w:szCs w:val="32"/>
          <w:rtl/>
        </w:rPr>
        <w:t>הצ'יינג</w:t>
      </w:r>
      <w:proofErr w:type="spellEnd"/>
      <w:r w:rsidRPr="00DE3F40">
        <w:rPr>
          <w:rFonts w:ascii="FrankRuehl" w:hAnsi="FrankRuehl" w:cs="FrankRuehl"/>
          <w:color w:val="002060"/>
          <w:sz w:val="32"/>
          <w:szCs w:val="32"/>
          <w:rtl/>
        </w:rPr>
        <w:t xml:space="preserve">', להוצאתו </w:t>
      </w:r>
      <w:r w:rsidRPr="00DE3F40">
        <w:rPr>
          <w:rFonts w:ascii="FrankRuehl" w:hAnsi="FrankRuehl" w:cs="FrankRuehl" w:hint="eastAsia"/>
          <w:color w:val="002060"/>
          <w:sz w:val="32"/>
          <w:szCs w:val="32"/>
          <w:rtl/>
        </w:rPr>
        <w:t>מהמקום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לצורך</w:t>
      </w:r>
      <w:r w:rsidRPr="00DE3F40">
        <w:rPr>
          <w:rFonts w:ascii="FrankRuehl" w:hAnsi="FrankRuehl" w:cs="FrankRuehl"/>
          <w:color w:val="002060"/>
          <w:sz w:val="32"/>
          <w:szCs w:val="32"/>
          <w:rtl/>
        </w:rPr>
        <w:t xml:space="preserve"> החלפת הסוללה, ולהחזרת המטען המתוקן לגג המבנה. בכך הוכח כי </w:t>
      </w:r>
      <w:r w:rsidRPr="00DE3F40">
        <w:rPr>
          <w:rFonts w:ascii="FrankRuehl" w:hAnsi="FrankRuehl" w:cs="FrankRuehl" w:hint="eastAsia"/>
          <w:color w:val="002060"/>
          <w:sz w:val="32"/>
          <w:szCs w:val="32"/>
          <w:rtl/>
        </w:rPr>
        <w:t>בוהדנה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נכלל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במעגל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הפנימי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מבצעי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העבירה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היה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בסוד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התכנית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העבריינית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וביצע</w:t>
      </w:r>
      <w:r w:rsidRPr="00DE3F40">
        <w:rPr>
          <w:rFonts w:ascii="FrankRuehl" w:hAnsi="FrankRuehl" w:cs="FrankRuehl"/>
          <w:color w:val="002060"/>
          <w:sz w:val="32"/>
          <w:szCs w:val="32"/>
          <w:rtl/>
        </w:rPr>
        <w:t xml:space="preserve"> פעולות ממשיות </w:t>
      </w:r>
      <w:r w:rsidRPr="00DE3F40">
        <w:rPr>
          <w:rFonts w:ascii="FrankRuehl" w:hAnsi="FrankRuehl" w:cs="FrankRuehl" w:hint="eastAsia"/>
          <w:color w:val="002060"/>
          <w:sz w:val="32"/>
          <w:szCs w:val="32"/>
          <w:rtl/>
        </w:rPr>
        <w:t>לצורך</w:t>
      </w:r>
      <w:r w:rsidRPr="00DE3F40">
        <w:rPr>
          <w:rFonts w:ascii="FrankRuehl" w:hAnsi="FrankRuehl" w:cs="FrankRuehl"/>
          <w:color w:val="002060"/>
          <w:sz w:val="32"/>
          <w:szCs w:val="32"/>
          <w:rtl/>
        </w:rPr>
        <w:t xml:space="preserve"> הוצאתה </w:t>
      </w:r>
      <w:r w:rsidRPr="00DE3F40">
        <w:rPr>
          <w:rFonts w:ascii="FrankRuehl" w:hAnsi="FrankRuehl" w:cs="FrankRuehl" w:hint="eastAsia"/>
          <w:color w:val="002060"/>
          <w:sz w:val="32"/>
          <w:szCs w:val="32"/>
          <w:rtl/>
        </w:rPr>
        <w:t>אל</w:t>
      </w:r>
      <w:r w:rsidRPr="00DE3F40">
        <w:rPr>
          <w:rFonts w:ascii="FrankRuehl" w:hAnsi="FrankRuehl" w:cs="FrankRuehl"/>
          <w:color w:val="002060"/>
          <w:sz w:val="32"/>
          <w:szCs w:val="32"/>
          <w:rtl/>
        </w:rPr>
        <w:t xml:space="preserve"> ה</w:t>
      </w:r>
      <w:r w:rsidRPr="00DE3F40">
        <w:rPr>
          <w:rFonts w:ascii="FrankRuehl" w:hAnsi="FrankRuehl" w:cs="FrankRuehl" w:hint="eastAsia"/>
          <w:color w:val="002060"/>
          <w:sz w:val="32"/>
          <w:szCs w:val="32"/>
          <w:rtl/>
        </w:rPr>
        <w:t>פועל</w:t>
      </w:r>
      <w:r w:rsidRPr="00DE3F40">
        <w:rPr>
          <w:rFonts w:ascii="FrankRuehl" w:hAnsi="FrankRuehl" w:cs="FrankRuehl"/>
          <w:color w:val="002060"/>
          <w:sz w:val="32"/>
          <w:szCs w:val="32"/>
          <w:rtl/>
        </w:rPr>
        <w:t>.</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לעניין</w:t>
      </w:r>
      <w:r w:rsidRPr="00DE3F40">
        <w:rPr>
          <w:rFonts w:ascii="FrankRuehl" w:hAnsi="FrankRuehl" w:cs="FrankRuehl"/>
          <w:color w:val="002060"/>
          <w:sz w:val="32"/>
          <w:szCs w:val="32"/>
          <w:rtl/>
        </w:rPr>
        <w:t xml:space="preserve"> העונש, </w:t>
      </w:r>
      <w:r w:rsidRPr="00DE3F40">
        <w:rPr>
          <w:rFonts w:ascii="FrankRuehl" w:hAnsi="FrankRuehl" w:cs="FrankRuehl" w:hint="cs"/>
          <w:color w:val="002060"/>
          <w:sz w:val="32"/>
          <w:szCs w:val="32"/>
          <w:rtl/>
        </w:rPr>
        <w:t xml:space="preserve">השופט אלרון </w:t>
      </w:r>
      <w:r w:rsidRPr="00DE3F40">
        <w:rPr>
          <w:rFonts w:ascii="FrankRuehl" w:hAnsi="FrankRuehl" w:cs="FrankRuehl" w:hint="eastAsia"/>
          <w:color w:val="002060"/>
          <w:sz w:val="32"/>
          <w:szCs w:val="32"/>
          <w:rtl/>
        </w:rPr>
        <w:t>קיבל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חלקית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ערעור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נגד </w:t>
      </w:r>
      <w:r w:rsidRPr="00DE3F40">
        <w:rPr>
          <w:rFonts w:ascii="FrankRuehl" w:hAnsi="FrankRuehl" w:cs="FrankRuehl" w:hint="eastAsia"/>
          <w:color w:val="002060"/>
          <w:sz w:val="32"/>
          <w:szCs w:val="32"/>
          <w:rtl/>
        </w:rPr>
        <w:t>הטלת</w:t>
      </w:r>
      <w:r w:rsidRPr="00DE3F40">
        <w:rPr>
          <w:rFonts w:ascii="FrankRuehl" w:hAnsi="FrankRuehl" w:cs="FrankRuehl"/>
          <w:color w:val="002060"/>
          <w:sz w:val="32"/>
          <w:szCs w:val="32"/>
          <w:rtl/>
        </w:rPr>
        <w:t xml:space="preserve"> כלל המאסרים </w:t>
      </w:r>
      <w:r w:rsidRPr="00DE3F40">
        <w:rPr>
          <w:rFonts w:ascii="FrankRuehl" w:hAnsi="FrankRuehl" w:cs="FrankRuehl" w:hint="eastAsia"/>
          <w:color w:val="002060"/>
          <w:sz w:val="32"/>
          <w:szCs w:val="32"/>
          <w:rtl/>
        </w:rPr>
        <w:t>שהוטלו</w:t>
      </w:r>
      <w:r w:rsidRPr="00DE3F40">
        <w:rPr>
          <w:rFonts w:ascii="FrankRuehl" w:hAnsi="FrankRuehl" w:cs="FrankRuehl"/>
          <w:color w:val="002060"/>
          <w:sz w:val="32"/>
          <w:szCs w:val="32"/>
          <w:rtl/>
        </w:rPr>
        <w:t xml:space="preserve"> על בוהדנה </w:t>
      </w:r>
      <w:r w:rsidRPr="00DE3F40">
        <w:rPr>
          <w:rFonts w:ascii="FrankRuehl" w:hAnsi="FrankRuehl" w:cs="FrankRuehl" w:hint="eastAsia"/>
          <w:color w:val="002060"/>
          <w:sz w:val="32"/>
          <w:szCs w:val="32"/>
          <w:rtl/>
        </w:rPr>
        <w:t>כעונשים</w:t>
      </w:r>
      <w:r w:rsidRPr="00DE3F40">
        <w:rPr>
          <w:rFonts w:ascii="FrankRuehl" w:hAnsi="FrankRuehl" w:cs="FrankRuehl"/>
          <w:color w:val="002060"/>
          <w:sz w:val="32"/>
          <w:szCs w:val="32"/>
          <w:rtl/>
        </w:rPr>
        <w:t xml:space="preserve"> חופפים, </w:t>
      </w:r>
      <w:r w:rsidRPr="00DE3F40">
        <w:rPr>
          <w:rFonts w:ascii="FrankRuehl" w:hAnsi="FrankRuehl" w:cs="FrankRuehl" w:hint="eastAsia"/>
          <w:color w:val="002060"/>
          <w:sz w:val="32"/>
          <w:szCs w:val="32"/>
          <w:rtl/>
        </w:rPr>
        <w:t>וקבע</w:t>
      </w:r>
      <w:r w:rsidRPr="00DE3F40">
        <w:rPr>
          <w:rFonts w:ascii="FrankRuehl" w:hAnsi="FrankRuehl" w:cs="FrankRuehl"/>
          <w:color w:val="002060"/>
          <w:sz w:val="32"/>
          <w:szCs w:val="32"/>
          <w:rtl/>
        </w:rPr>
        <w:t xml:space="preserve"> כי </w:t>
      </w:r>
      <w:r w:rsidRPr="00DE3F40">
        <w:rPr>
          <w:rFonts w:ascii="FrankRuehl" w:hAnsi="FrankRuehl" w:cs="FrankRuehl" w:hint="eastAsia"/>
          <w:color w:val="002060"/>
          <w:sz w:val="32"/>
          <w:szCs w:val="32"/>
          <w:rtl/>
        </w:rPr>
        <w:t>הלה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ירצה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מאסרי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עולם</w:t>
      </w:r>
      <w:r w:rsidRPr="00DE3F40">
        <w:rPr>
          <w:rFonts w:ascii="FrankRuehl" w:hAnsi="FrankRuehl" w:cs="FrankRuehl"/>
          <w:color w:val="002060"/>
          <w:sz w:val="32"/>
          <w:szCs w:val="32"/>
          <w:rtl/>
        </w:rPr>
        <w:t xml:space="preserve"> שהוטלו עליו </w:t>
      </w:r>
      <w:r w:rsidRPr="00DE3F40">
        <w:rPr>
          <w:rFonts w:ascii="FrankRuehl" w:hAnsi="FrankRuehl" w:cs="FrankRuehl" w:hint="eastAsia"/>
          <w:color w:val="002060"/>
          <w:sz w:val="32"/>
          <w:szCs w:val="32"/>
          <w:rtl/>
        </w:rPr>
        <w:t>באופן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מצטבר</w:t>
      </w:r>
      <w:r w:rsidRPr="00DE3F40">
        <w:rPr>
          <w:rFonts w:ascii="FrankRuehl" w:hAnsi="FrankRuehl" w:cs="FrankRuehl"/>
          <w:color w:val="002060"/>
          <w:sz w:val="32"/>
          <w:szCs w:val="32"/>
          <w:rtl/>
        </w:rPr>
        <w:t xml:space="preserve"> ו</w:t>
      </w:r>
      <w:r w:rsidRPr="00DE3F40">
        <w:rPr>
          <w:rFonts w:ascii="FrankRuehl" w:hAnsi="FrankRuehl" w:cs="FrankRuehl" w:hint="eastAsia"/>
          <w:color w:val="002060"/>
          <w:sz w:val="32"/>
          <w:szCs w:val="32"/>
          <w:rtl/>
        </w:rPr>
        <w:t>אילו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שאר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העונשים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ירצה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בחופף</w:t>
      </w:r>
      <w:r w:rsidRPr="00DE3F40">
        <w:rPr>
          <w:rFonts w:ascii="FrankRuehl" w:hAnsi="FrankRuehl" w:cs="FrankRuehl"/>
          <w:color w:val="002060"/>
          <w:sz w:val="32"/>
          <w:szCs w:val="32"/>
          <w:rtl/>
        </w:rPr>
        <w:t xml:space="preserve"> (חלף החפיפה המלאה </w:t>
      </w:r>
      <w:r w:rsidRPr="00DE3F40">
        <w:rPr>
          <w:rFonts w:ascii="FrankRuehl" w:hAnsi="FrankRuehl" w:cs="FrankRuehl" w:hint="eastAsia"/>
          <w:color w:val="002060"/>
          <w:sz w:val="32"/>
          <w:szCs w:val="32"/>
          <w:rtl/>
        </w:rPr>
        <w:t>שקבע</w:t>
      </w:r>
      <w:r w:rsidRPr="00DE3F40">
        <w:rPr>
          <w:rFonts w:ascii="FrankRuehl" w:hAnsi="FrankRuehl" w:cs="FrankRuehl"/>
          <w:color w:val="002060"/>
          <w:sz w:val="32"/>
          <w:szCs w:val="32"/>
          <w:rtl/>
        </w:rPr>
        <w:t xml:space="preserve"> בית המשפט המחוזי). </w:t>
      </w: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כי </w:t>
      </w:r>
      <w:r w:rsidRPr="00DE3F40">
        <w:rPr>
          <w:rFonts w:ascii="FrankRuehl" w:hAnsi="FrankRuehl" w:cs="FrankRuehl" w:hint="eastAsia"/>
          <w:color w:val="002060"/>
          <w:sz w:val="32"/>
          <w:szCs w:val="32"/>
          <w:rtl/>
        </w:rPr>
        <w:t>חפיפה</w:t>
      </w:r>
      <w:r w:rsidRPr="00DE3F40">
        <w:rPr>
          <w:rFonts w:ascii="FrankRuehl" w:hAnsi="FrankRuehl" w:cs="FrankRuehl"/>
          <w:color w:val="002060"/>
          <w:sz w:val="32"/>
          <w:szCs w:val="32"/>
          <w:rtl/>
        </w:rPr>
        <w:t xml:space="preserve"> מלאה של כלל </w:t>
      </w:r>
      <w:r w:rsidRPr="00DE3F40">
        <w:rPr>
          <w:rFonts w:ascii="FrankRuehl" w:hAnsi="FrankRuehl" w:cs="FrankRuehl" w:hint="eastAsia"/>
          <w:color w:val="002060"/>
          <w:sz w:val="32"/>
          <w:szCs w:val="32"/>
          <w:rtl/>
        </w:rPr>
        <w:t>המאסרים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עולה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בקנה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אחד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מטרות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הענישה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גמול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הרתעה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ושמירה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ביטחון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הציבור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זאת</w:t>
      </w:r>
      <w:r w:rsidRPr="00DE3F40">
        <w:rPr>
          <w:rFonts w:ascii="FrankRuehl" w:hAnsi="FrankRuehl" w:cs="FrankRuehl"/>
          <w:color w:val="002060"/>
          <w:sz w:val="32"/>
          <w:szCs w:val="32"/>
          <w:rtl/>
        </w:rPr>
        <w:t xml:space="preserve">, בין היתר, לנוכח פועלו של בוהדנה במסגרת ארגון פשיעה </w:t>
      </w:r>
      <w:r w:rsidRPr="00DE3F40">
        <w:rPr>
          <w:rFonts w:ascii="FrankRuehl" w:hAnsi="FrankRuehl" w:cs="FrankRuehl" w:hint="eastAsia"/>
          <w:color w:val="002060"/>
          <w:sz w:val="32"/>
          <w:szCs w:val="32"/>
          <w:rtl/>
        </w:rPr>
        <w:t>כוחני</w:t>
      </w:r>
      <w:r w:rsidRPr="00DE3F40">
        <w:rPr>
          <w:rFonts w:ascii="FrankRuehl" w:hAnsi="FrankRuehl" w:cs="FrankRuehl"/>
          <w:color w:val="002060"/>
          <w:sz w:val="32"/>
          <w:szCs w:val="32"/>
          <w:rtl/>
        </w:rPr>
        <w:t xml:space="preserve"> ואלים, </w:t>
      </w:r>
      <w:r w:rsidRPr="00DE3F40">
        <w:rPr>
          <w:rFonts w:ascii="FrankRuehl" w:hAnsi="FrankRuehl" w:cs="FrankRuehl" w:hint="eastAsia"/>
          <w:color w:val="002060"/>
          <w:sz w:val="32"/>
          <w:szCs w:val="32"/>
          <w:rtl/>
        </w:rPr>
        <w:t>והרשעתו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בעבירה</w:t>
      </w:r>
      <w:r w:rsidRPr="00DE3F40">
        <w:rPr>
          <w:rFonts w:ascii="FrankRuehl" w:hAnsi="FrankRuehl" w:cs="FrankRuehl"/>
          <w:color w:val="002060"/>
          <w:sz w:val="32"/>
          <w:szCs w:val="32"/>
          <w:rtl/>
        </w:rPr>
        <w:t xml:space="preserve"> החמורה עלי ספר, שלצידה </w:t>
      </w:r>
      <w:r w:rsidRPr="00DE3F40">
        <w:rPr>
          <w:rFonts w:ascii="FrankRuehl" w:hAnsi="FrankRuehl" w:cs="FrankRuehl" w:hint="eastAsia"/>
          <w:color w:val="002060"/>
          <w:sz w:val="32"/>
          <w:szCs w:val="32"/>
          <w:rtl/>
        </w:rPr>
        <w:t>נקבע</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עולם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חובה</w:t>
      </w:r>
      <w:r w:rsidRPr="00DE3F40">
        <w:rPr>
          <w:rFonts w:ascii="FrankRuehl" w:hAnsi="FrankRuehl" w:cs="FrankRuehl"/>
          <w:color w:val="002060"/>
          <w:sz w:val="32"/>
          <w:szCs w:val="32"/>
          <w:rtl/>
        </w:rPr>
        <w:t xml:space="preserve">. נקבע כי מסקנה זו מתבקשת אף מנקודת מבט מוסרית שבבסיסה </w:t>
      </w:r>
      <w:r w:rsidRPr="00DE3F40">
        <w:rPr>
          <w:rFonts w:ascii="FrankRuehl" w:hAnsi="FrankRuehl" w:cs="FrankRuehl" w:hint="eastAsia"/>
          <w:color w:val="002060"/>
          <w:sz w:val="32"/>
          <w:szCs w:val="32"/>
          <w:rtl/>
        </w:rPr>
        <w:t>קדושת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חיי</w:t>
      </w:r>
      <w:r w:rsidRPr="00DE3F40">
        <w:rPr>
          <w:rFonts w:ascii="FrankRuehl" w:hAnsi="FrankRuehl" w:cs="FrankRuehl"/>
          <w:color w:val="002060"/>
          <w:sz w:val="32"/>
          <w:szCs w:val="32"/>
          <w:rtl/>
        </w:rPr>
        <w:t xml:space="preserve"> אדם כערך עליון. </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ואולם</w:t>
      </w:r>
      <w:r w:rsidRPr="00DE3F40">
        <w:rPr>
          <w:rFonts w:ascii="FrankRuehl" w:hAnsi="FrankRuehl" w:cs="FrankRuehl"/>
          <w:color w:val="002060"/>
          <w:sz w:val="32"/>
          <w:szCs w:val="32"/>
          <w:rtl/>
        </w:rPr>
        <w:t xml:space="preserve">, נוכח האבחנה הנדרשת </w:t>
      </w:r>
      <w:r w:rsidRPr="00DE3F40">
        <w:rPr>
          <w:rFonts w:ascii="FrankRuehl" w:hAnsi="FrankRuehl" w:cs="FrankRuehl" w:hint="eastAsia"/>
          <w:color w:val="002060"/>
          <w:sz w:val="32"/>
          <w:szCs w:val="32"/>
          <w:rtl/>
        </w:rPr>
        <w:t>בין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ראש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ארגון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הפשיעה</w:t>
      </w:r>
      <w:r w:rsidRPr="00DE3F40">
        <w:rPr>
          <w:rFonts w:ascii="FrankRuehl" w:hAnsi="FrankRuehl" w:cs="FrankRuehl"/>
          <w:color w:val="002060"/>
          <w:sz w:val="32"/>
          <w:szCs w:val="32"/>
          <w:rtl/>
        </w:rPr>
        <w:t xml:space="preserve">, אברג'יל, שהורשע באותם מעשים במסגרת אישום זה, לבין </w:t>
      </w:r>
      <w:r w:rsidRPr="00DE3F40">
        <w:rPr>
          <w:rFonts w:ascii="FrankRuehl" w:hAnsi="FrankRuehl" w:cs="FrankRuehl" w:hint="eastAsia"/>
          <w:color w:val="002060"/>
          <w:sz w:val="32"/>
          <w:szCs w:val="32"/>
          <w:rtl/>
        </w:rPr>
        <w:t>בוהדנה</w:t>
      </w:r>
      <w:r w:rsidRPr="00DE3F40">
        <w:rPr>
          <w:rFonts w:ascii="FrankRuehl" w:hAnsi="FrankRuehl" w:cs="FrankRuehl"/>
          <w:color w:val="002060"/>
          <w:sz w:val="32"/>
          <w:szCs w:val="32"/>
          <w:rtl/>
        </w:rPr>
        <w:t xml:space="preserve">, ובשים לב לכלל </w:t>
      </w:r>
      <w:r w:rsidRPr="00DE3F40">
        <w:rPr>
          <w:rFonts w:ascii="FrankRuehl" w:hAnsi="FrankRuehl" w:cs="FrankRuehl" w:hint="eastAsia"/>
          <w:color w:val="002060"/>
          <w:sz w:val="32"/>
          <w:szCs w:val="32"/>
          <w:rtl/>
        </w:rPr>
        <w:t>לפיו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ערכאת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הערעור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ממצה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מלוא</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חומר</w:t>
      </w:r>
      <w:r w:rsidRPr="00DE3F40">
        <w:rPr>
          <w:rFonts w:ascii="FrankRuehl" w:hAnsi="FrankRuehl" w:cs="FrankRuehl"/>
          <w:color w:val="002060"/>
          <w:sz w:val="32"/>
          <w:szCs w:val="32"/>
          <w:rtl/>
        </w:rPr>
        <w:t xml:space="preserve"> הדין, </w:t>
      </w:r>
      <w:r w:rsidRPr="00DE3F40">
        <w:rPr>
          <w:rFonts w:ascii="FrankRuehl" w:hAnsi="FrankRuehl" w:cs="FrankRuehl" w:hint="eastAsia"/>
          <w:color w:val="002060"/>
          <w:sz w:val="32"/>
          <w:szCs w:val="32"/>
          <w:rtl/>
        </w:rPr>
        <w:t>בית</w:t>
      </w:r>
      <w:r w:rsidRPr="00DE3F40">
        <w:rPr>
          <w:rFonts w:ascii="FrankRuehl" w:hAnsi="FrankRuehl" w:cs="FrankRuehl"/>
          <w:color w:val="002060"/>
          <w:sz w:val="32"/>
          <w:szCs w:val="32"/>
          <w:rtl/>
        </w:rPr>
        <w:t xml:space="preserve"> המשפט העליון קיבל את </w:t>
      </w:r>
      <w:r w:rsidRPr="00DE3F40">
        <w:rPr>
          <w:rFonts w:ascii="FrankRuehl" w:hAnsi="FrankRuehl" w:cs="FrankRuehl" w:hint="eastAsia"/>
          <w:color w:val="002060"/>
          <w:sz w:val="32"/>
          <w:szCs w:val="32"/>
          <w:rtl/>
        </w:rPr>
        <w:t>ערעור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נגד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באופן</w:t>
      </w:r>
      <w:r w:rsidRPr="00DE3F40">
        <w:rPr>
          <w:rFonts w:ascii="FrankRuehl" w:hAnsi="FrankRuehl" w:cs="FrankRuehl"/>
          <w:color w:val="002060"/>
          <w:sz w:val="32"/>
          <w:szCs w:val="32"/>
          <w:rtl/>
        </w:rPr>
        <w:t xml:space="preserve"> חלקי </w:t>
      </w:r>
      <w:r w:rsidRPr="00DE3F40">
        <w:rPr>
          <w:rFonts w:ascii="FrankRuehl" w:hAnsi="FrankRuehl" w:cs="FrankRuehl" w:hint="eastAsia"/>
          <w:color w:val="002060"/>
          <w:sz w:val="32"/>
          <w:szCs w:val="32"/>
          <w:rtl/>
        </w:rPr>
        <w:t>בלבד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כאמור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לעיל</w:t>
      </w:r>
      <w:r w:rsidRPr="00DE3F40">
        <w:rPr>
          <w:rFonts w:ascii="FrankRuehl" w:hAnsi="FrankRuehl" w:cs="FrankRuehl"/>
          <w:color w:val="002060"/>
          <w:sz w:val="32"/>
          <w:szCs w:val="32"/>
          <w:rtl/>
        </w:rPr>
        <w:t xml:space="preserve">. </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לסיכום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ערעורו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בוהדנה</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נדחה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כמו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ערעורו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העונש</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ערעור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המדינה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פ</w:t>
      </w:r>
      <w:r w:rsidRPr="00DE3F40">
        <w:rPr>
          <w:rFonts w:ascii="FrankRuehl" w:hAnsi="FrankRuehl" w:cs="FrankRuehl"/>
          <w:color w:val="002060"/>
          <w:sz w:val="32"/>
          <w:szCs w:val="32"/>
          <w:rtl/>
        </w:rPr>
        <w:t xml:space="preserve"> 5901/22 </w:t>
      </w:r>
      <w:r w:rsidRPr="00DE3F40">
        <w:rPr>
          <w:rFonts w:ascii="FrankRuehl" w:hAnsi="FrankRuehl" w:cs="FrankRuehl" w:hint="eastAsia"/>
          <w:color w:val="002060"/>
          <w:sz w:val="32"/>
          <w:szCs w:val="32"/>
          <w:rtl/>
        </w:rPr>
        <w:t>לעניין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קולת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העונש</w:t>
      </w:r>
      <w:r w:rsidRPr="00DE3F40">
        <w:rPr>
          <w:rFonts w:ascii="FrankRuehl" w:hAnsi="FrankRuehl" w:cs="FrankRuehl"/>
          <w:color w:val="002060"/>
          <w:sz w:val="32"/>
          <w:szCs w:val="32"/>
          <w:rtl/>
        </w:rPr>
        <w:t xml:space="preserve"> – </w:t>
      </w:r>
      <w:r w:rsidRPr="00DE3F40">
        <w:rPr>
          <w:rFonts w:ascii="FrankRuehl" w:hAnsi="FrankRuehl" w:cs="FrankRuehl" w:hint="eastAsia"/>
          <w:color w:val="002060"/>
          <w:sz w:val="32"/>
          <w:szCs w:val="32"/>
          <w:rtl/>
        </w:rPr>
        <w:t>התקבל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חלקית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כך</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שבוהדנה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ירצה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שני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מאסרי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עולם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שהוטלו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באופן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מצטבר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חלף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חפיפה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מלאה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כלל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עונשי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שהוטלו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עליו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ואילו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שאר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העונשים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ירצה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בחופף</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לצד</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יתר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רכיבי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גזר</w:t>
      </w:r>
      <w:r w:rsidRPr="00DE3F40">
        <w:rPr>
          <w:rFonts w:ascii="FrankRuehl" w:hAnsi="FrankRuehl" w:cs="FrankRuehl"/>
          <w:color w:val="002060"/>
          <w:sz w:val="32"/>
          <w:szCs w:val="32"/>
          <w:rtl/>
        </w:rPr>
        <w:t>-</w:t>
      </w:r>
      <w:r w:rsidRPr="00DE3F40">
        <w:rPr>
          <w:rFonts w:ascii="FrankRuehl" w:hAnsi="FrankRuehl" w:cs="FrankRuehl" w:hint="eastAsia"/>
          <w:color w:val="002060"/>
          <w:sz w:val="32"/>
          <w:szCs w:val="32"/>
          <w:rtl/>
        </w:rPr>
        <w:t>הדין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שיוותרו</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בעינם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מאסר</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מותנה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פיצוי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למשפחות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הנרצחים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ופיצוי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לנפגעי</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העבירה</w:t>
      </w:r>
      <w:r w:rsidRPr="00DE3F40">
        <w:rPr>
          <w:rFonts w:ascii="FrankRuehl" w:hAnsi="FrankRuehl" w:cs="FrankRuehl"/>
          <w:color w:val="002060"/>
          <w:sz w:val="32"/>
          <w:szCs w:val="32"/>
          <w:rtl/>
        </w:rPr>
        <w:t xml:space="preserve">). </w:t>
      </w:r>
    </w:p>
    <w:p w:rsidR="00DE3F40" w:rsidRP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Default="00DE3F40" w:rsidP="00DE3F40">
      <w:pPr>
        <w:jc w:val="both"/>
        <w:rPr>
          <w:rFonts w:ascii="FrankRuehl" w:hAnsi="FrankRuehl" w:cs="FrankRuehl"/>
          <w:color w:val="002060"/>
          <w:sz w:val="32"/>
          <w:szCs w:val="32"/>
          <w:rtl/>
        </w:rPr>
      </w:pPr>
    </w:p>
    <w:p w:rsidR="00DE3F40" w:rsidRPr="00DE3F40" w:rsidRDefault="00DE3F40" w:rsidP="00DE3F40">
      <w:pPr>
        <w:jc w:val="both"/>
        <w:rPr>
          <w:rFonts w:ascii="FrankRuehl" w:hAnsi="FrankRuehl" w:cs="FrankRuehl"/>
          <w:color w:val="002060"/>
          <w:sz w:val="32"/>
          <w:szCs w:val="32"/>
          <w:rtl/>
        </w:rPr>
      </w:pPr>
      <w:r w:rsidRPr="00DE3F40">
        <w:rPr>
          <w:rFonts w:ascii="FrankRuehl" w:hAnsi="FrankRuehl" w:cs="FrankRuehl" w:hint="eastAsia"/>
          <w:color w:val="002060"/>
          <w:sz w:val="32"/>
          <w:szCs w:val="32"/>
          <w:rtl/>
        </w:rPr>
        <w:t>על</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כן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ולסיכום</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אלה</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הן</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מסקנות</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פסק</w:t>
      </w:r>
      <w:r w:rsidRPr="00DE3F40">
        <w:rPr>
          <w:rFonts w:ascii="FrankRuehl" w:hAnsi="FrankRuehl" w:cs="FrankRuehl"/>
          <w:color w:val="002060"/>
          <w:sz w:val="32"/>
          <w:szCs w:val="32"/>
          <w:rtl/>
        </w:rPr>
        <w:t xml:space="preserve"> </w:t>
      </w:r>
      <w:r w:rsidRPr="00DE3F40">
        <w:rPr>
          <w:rFonts w:ascii="FrankRuehl" w:hAnsi="FrankRuehl" w:cs="FrankRuehl" w:hint="eastAsia"/>
          <w:color w:val="002060"/>
          <w:sz w:val="32"/>
          <w:szCs w:val="32"/>
          <w:rtl/>
        </w:rPr>
        <w:t>הדין</w:t>
      </w:r>
      <w:r w:rsidRPr="00DE3F40">
        <w:rPr>
          <w:rFonts w:ascii="FrankRuehl" w:hAnsi="FrankRuehl" w:cs="FrankRuehl"/>
          <w:color w:val="002060"/>
          <w:sz w:val="32"/>
          <w:szCs w:val="32"/>
          <w:rtl/>
        </w:rPr>
        <w:t>:</w:t>
      </w:r>
    </w:p>
    <w:p w:rsidR="00DE3F40" w:rsidRPr="00DE3F40" w:rsidRDefault="00DE3F40" w:rsidP="00DE3F40">
      <w:pPr>
        <w:jc w:val="both"/>
        <w:rPr>
          <w:rFonts w:ascii="FrankRuehl" w:hAnsi="FrankRuehl" w:cs="FrankRuehl"/>
          <w:color w:val="00206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5299/22  </w:t>
      </w:r>
      <w:r w:rsidRPr="00DE3F40">
        <w:rPr>
          <w:rFonts w:ascii="FrankRuehl" w:eastAsiaTheme="minorHAnsi" w:hAnsi="FrankRuehl" w:hint="eastAsia"/>
          <w:color w:val="002060"/>
          <w:spacing w:val="0"/>
          <w:sz w:val="32"/>
          <w:szCs w:val="32"/>
          <w:rtl/>
        </w:rPr>
        <w:t>עמוס</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המערער זוכה מכל המיוחס לו מחמת הספק.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5930/22 </w:t>
      </w:r>
      <w:r w:rsidRPr="00DE3F40">
        <w:rPr>
          <w:rFonts w:ascii="FrankRuehl" w:eastAsiaTheme="minorHAnsi" w:hAnsi="FrankRuehl" w:hint="eastAsia"/>
          <w:color w:val="002060"/>
          <w:spacing w:val="0"/>
          <w:sz w:val="32"/>
          <w:szCs w:val="32"/>
          <w:rtl/>
        </w:rPr>
        <w:t>אברג</w:t>
      </w:r>
      <w:r w:rsidRPr="00DE3F40">
        <w:rPr>
          <w:rFonts w:ascii="FrankRuehl" w:eastAsiaTheme="minorHAnsi" w:hAnsi="FrankRuehl"/>
          <w:color w:val="002060"/>
          <w:spacing w:val="0"/>
          <w:sz w:val="32"/>
          <w:szCs w:val="32"/>
          <w:rtl/>
        </w:rPr>
        <w:t>'</w:t>
      </w:r>
      <w:r w:rsidRPr="00DE3F40">
        <w:rPr>
          <w:rFonts w:ascii="FrankRuehl" w:eastAsiaTheme="minorHAnsi" w:hAnsi="FrankRuehl" w:hint="eastAsia"/>
          <w:color w:val="002060"/>
          <w:spacing w:val="0"/>
          <w:sz w:val="32"/>
          <w:szCs w:val="32"/>
          <w:rtl/>
        </w:rPr>
        <w:t>יל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המערער זוכה מחמת הספק מהרשעתו באישום ה-11; ערעורו </w:t>
      </w:r>
      <w:proofErr w:type="spellStart"/>
      <w:r w:rsidRPr="00DE3F40">
        <w:rPr>
          <w:rFonts w:ascii="FrankRuehl" w:eastAsiaTheme="minorHAnsi" w:hAnsi="FrankRuehl"/>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הראשון, השני, השלישי, הרביעי, השישי, השביעי, השמיני ו-ה-13 – נדחה; עונשי מאסר העולם שנגזרו עליו – נותרו על כנם; בנוסף, עונש המאסר בפועל שנגזר עליו הועמד על 22 שנות מאסר – מהן 11 שנים לריצוי במצטבר למאסרי העולם, ו-11 שנים בחופף, לצד יתר רכיבי גזר-הדין, שנותרו בעינם.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5868/22 </w:t>
      </w:r>
      <w:r w:rsidRPr="00DE3F40">
        <w:rPr>
          <w:rFonts w:ascii="FrankRuehl" w:eastAsiaTheme="minorHAnsi" w:hAnsi="FrankRuehl" w:hint="eastAsia"/>
          <w:color w:val="002060"/>
          <w:spacing w:val="0"/>
          <w:sz w:val="32"/>
          <w:szCs w:val="32"/>
          <w:rtl/>
        </w:rPr>
        <w:t>רוחן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ערעורו </w:t>
      </w:r>
      <w:proofErr w:type="spellStart"/>
      <w:r w:rsidRPr="00DE3F40">
        <w:rPr>
          <w:rFonts w:ascii="FrankRuehl" w:eastAsiaTheme="minorHAnsi" w:hAnsi="FrankRuehl"/>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הראשון, השני, הרביעי, ו</w:t>
      </w:r>
      <w:r w:rsidRPr="00DE3F40">
        <w:rPr>
          <w:rFonts w:ascii="FrankRuehl" w:eastAsiaTheme="minorHAnsi" w:hAnsi="FrankRuehl" w:hint="eastAsia"/>
          <w:color w:val="002060"/>
          <w:spacing w:val="0"/>
          <w:sz w:val="32"/>
          <w:szCs w:val="32"/>
          <w:rtl/>
        </w:rPr>
        <w:t>ה</w:t>
      </w:r>
      <w:r w:rsidRPr="00DE3F40">
        <w:rPr>
          <w:rFonts w:ascii="FrankRuehl" w:eastAsiaTheme="minorHAnsi" w:hAnsi="FrankRuehl"/>
          <w:color w:val="002060"/>
          <w:spacing w:val="0"/>
          <w:sz w:val="32"/>
          <w:szCs w:val="32"/>
          <w:rtl/>
        </w:rPr>
        <w:t xml:space="preserve">-13 נדחה, כמו גם ערעורו על העונש. כמו כן, נדחה ערעור המדינה בע"פ 5901/22 על זיכויו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רוחן </w:t>
      </w:r>
      <w:r w:rsidRPr="00DE3F40">
        <w:rPr>
          <w:rFonts w:ascii="FrankRuehl" w:eastAsiaTheme="minorHAnsi" w:hAnsi="FrankRuehl" w:hint="eastAsia"/>
          <w:color w:val="002060"/>
          <w:spacing w:val="0"/>
          <w:sz w:val="32"/>
          <w:szCs w:val="32"/>
          <w:rtl/>
        </w:rPr>
        <w:t>מעבירת</w:t>
      </w:r>
      <w:r w:rsidRPr="00DE3F40">
        <w:rPr>
          <w:rFonts w:ascii="FrankRuehl" w:eastAsiaTheme="minorHAnsi" w:hAnsi="FrankRuehl"/>
          <w:color w:val="002060"/>
          <w:spacing w:val="0"/>
          <w:sz w:val="32"/>
          <w:szCs w:val="32"/>
          <w:rtl/>
        </w:rPr>
        <w:t xml:space="preserve"> הרצח באישום הרביעי תוך הותרת הרשעתו כמסייע לרצח על כנה, וללא התערבות בעונש המאסר בפועל שנגזר עליו.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5889/22 </w:t>
      </w:r>
      <w:r w:rsidRPr="00DE3F40">
        <w:rPr>
          <w:rFonts w:ascii="FrankRuehl" w:eastAsiaTheme="minorHAnsi" w:hAnsi="FrankRuehl" w:hint="eastAsia"/>
          <w:color w:val="002060"/>
          <w:spacing w:val="0"/>
          <w:sz w:val="32"/>
          <w:szCs w:val="32"/>
          <w:rtl/>
        </w:rPr>
        <w:t>סבח</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ערעורו </w:t>
      </w:r>
      <w:proofErr w:type="spellStart"/>
      <w:r w:rsidRPr="00DE3F40">
        <w:rPr>
          <w:rFonts w:ascii="FrankRuehl" w:eastAsiaTheme="minorHAnsi" w:hAnsi="FrankRuehl"/>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השלישי והרביעי נדחה, כמו גם ערעורו על העונש.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5871/22 </w:t>
      </w:r>
      <w:r w:rsidRPr="00DE3F40">
        <w:rPr>
          <w:rFonts w:ascii="FrankRuehl" w:eastAsiaTheme="minorHAnsi" w:hAnsi="FrankRuehl" w:hint="eastAsia"/>
          <w:color w:val="002060"/>
          <w:spacing w:val="0"/>
          <w:sz w:val="32"/>
          <w:szCs w:val="32"/>
          <w:rtl/>
        </w:rPr>
        <w:t>סוסן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המערער זוכה מהרשעתו באישום ה-13; ערעורו </w:t>
      </w:r>
      <w:proofErr w:type="spellStart"/>
      <w:r w:rsidRPr="00DE3F40">
        <w:rPr>
          <w:rFonts w:ascii="FrankRuehl" w:eastAsiaTheme="minorHAnsi" w:hAnsi="FrankRuehl"/>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הרביעי, השישי והתשיעי – נדחה. כמו כן, ערעורו על עונשו נדחה, למעט ביטול עונש הקנס שהוטל עליו.</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5136/22 </w:t>
      </w:r>
      <w:r w:rsidRPr="00DE3F40">
        <w:rPr>
          <w:rFonts w:ascii="FrankRuehl" w:eastAsiaTheme="minorHAnsi" w:hAnsi="FrankRuehl" w:hint="eastAsia"/>
          <w:color w:val="002060"/>
          <w:spacing w:val="0"/>
          <w:sz w:val="32"/>
          <w:szCs w:val="32"/>
          <w:rtl/>
        </w:rPr>
        <w:t>לוקר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ערעורו </w:t>
      </w:r>
      <w:proofErr w:type="spellStart"/>
      <w:r w:rsidRPr="00DE3F40">
        <w:rPr>
          <w:rFonts w:ascii="FrankRuehl" w:eastAsiaTheme="minorHAnsi" w:hAnsi="FrankRuehl"/>
          <w:color w:val="002060"/>
          <w:spacing w:val="0"/>
          <w:sz w:val="32"/>
          <w:szCs w:val="32"/>
          <w:rtl/>
        </w:rPr>
        <w:t>באישומים</w:t>
      </w:r>
      <w:proofErr w:type="spellEnd"/>
      <w:r w:rsidRPr="00DE3F40">
        <w:rPr>
          <w:rFonts w:ascii="FrankRuehl" w:eastAsiaTheme="minorHAnsi" w:hAnsi="FrankRuehl"/>
          <w:color w:val="002060"/>
          <w:spacing w:val="0"/>
          <w:sz w:val="32"/>
          <w:szCs w:val="32"/>
          <w:rtl/>
        </w:rPr>
        <w:t xml:space="preserve"> השביעי ו-ה-13 – נדחה, כמו גם ערעורו על העונש.</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p>
    <w:p w:rsid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Pr>
          <w:rFonts w:ascii="FrankRuehl" w:eastAsiaTheme="minorHAnsi" w:hAnsi="FrankRuehl"/>
          <w:color w:val="002060"/>
          <w:spacing w:val="0"/>
          <w:sz w:val="32"/>
          <w:szCs w:val="32"/>
          <w:rtl/>
        </w:rPr>
        <w:lastRenderedPageBreak/>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5881/22 </w:t>
      </w:r>
      <w:r w:rsidRPr="00DE3F40">
        <w:rPr>
          <w:rFonts w:ascii="FrankRuehl" w:eastAsiaTheme="minorHAnsi" w:hAnsi="FrankRuehl" w:hint="eastAsia"/>
          <w:color w:val="002060"/>
          <w:spacing w:val="0"/>
          <w:sz w:val="32"/>
          <w:szCs w:val="32"/>
          <w:rtl/>
        </w:rPr>
        <w:t>בן</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שיטרית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המערער זוכה מחמת הספק מהרשעתו ב"עסקת השולחן השני" מושא האישום ה-11; ערעורו על </w:t>
      </w:r>
      <w:r w:rsidRPr="00DE3F40">
        <w:rPr>
          <w:rFonts w:ascii="FrankRuehl" w:eastAsiaTheme="minorHAnsi" w:hAnsi="FrankRuehl" w:hint="eastAsia"/>
          <w:color w:val="002060"/>
          <w:spacing w:val="0"/>
          <w:sz w:val="32"/>
          <w:szCs w:val="32"/>
          <w:rtl/>
        </w:rPr>
        <w:t>הרשעתו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בקשר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לעסקאות</w:t>
      </w:r>
      <w:r w:rsidRPr="00DE3F40">
        <w:rPr>
          <w:rFonts w:ascii="FrankRuehl" w:eastAsiaTheme="minorHAnsi" w:hAnsi="FrankRuehl"/>
          <w:color w:val="002060"/>
          <w:spacing w:val="0"/>
          <w:sz w:val="32"/>
          <w:szCs w:val="32"/>
          <w:rtl/>
        </w:rPr>
        <w:t xml:space="preserve"> "60,000 כדורי אקסטזי" ו-"90,000 כדורי אקסטזי" מושא האישום ה-11, וערעורו באישום ה-12 – </w:t>
      </w:r>
      <w:r w:rsidRPr="00DE3F40">
        <w:rPr>
          <w:rFonts w:ascii="FrankRuehl" w:eastAsiaTheme="minorHAnsi" w:hAnsi="FrankRuehl" w:hint="eastAsia"/>
          <w:color w:val="002060"/>
          <w:spacing w:val="0"/>
          <w:sz w:val="32"/>
          <w:szCs w:val="32"/>
          <w:rtl/>
        </w:rPr>
        <w:t>נדחו</w:t>
      </w:r>
      <w:r w:rsidRPr="00DE3F40">
        <w:rPr>
          <w:rFonts w:ascii="FrankRuehl" w:eastAsiaTheme="minorHAnsi" w:hAnsi="FrankRuehl"/>
          <w:color w:val="002060"/>
          <w:spacing w:val="0"/>
          <w:sz w:val="32"/>
          <w:szCs w:val="32"/>
          <w:rtl/>
        </w:rPr>
        <w:t xml:space="preserve">; ערעורו על העונש התקבל חלקית, באופן </w:t>
      </w:r>
      <w:r w:rsidRPr="00DE3F40">
        <w:rPr>
          <w:rFonts w:ascii="FrankRuehl" w:eastAsiaTheme="minorHAnsi" w:hAnsi="FrankRuehl" w:hint="eastAsia"/>
          <w:color w:val="002060"/>
          <w:spacing w:val="0"/>
          <w:sz w:val="32"/>
          <w:szCs w:val="32"/>
          <w:rtl/>
        </w:rPr>
        <w:t>שעונשו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הועמד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9 שנות מאסר בפועל, לצד יתר רכיבי גזר-הדין שנותרו על כנם. </w:t>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p>
    <w:p w:rsidR="00DE3F40" w:rsidRPr="00DE3F40" w:rsidRDefault="00DE3F40" w:rsidP="00DE3F40">
      <w:pPr>
        <w:pStyle w:val="Ruller41"/>
        <w:spacing w:line="336" w:lineRule="auto"/>
        <w:rPr>
          <w:rFonts w:ascii="FrankRuehl" w:eastAsiaTheme="minorHAnsi" w:hAnsi="FrankRuehl"/>
          <w:color w:val="002060"/>
          <w:spacing w:val="0"/>
          <w:sz w:val="32"/>
          <w:szCs w:val="32"/>
          <w:rtl/>
        </w:rPr>
      </w:pPr>
      <w:r w:rsidRPr="00DE3F40">
        <w:rPr>
          <w:rFonts w:ascii="FrankRuehl" w:eastAsiaTheme="minorHAnsi" w:hAnsi="FrankRuehl"/>
          <w:color w:val="002060"/>
          <w:spacing w:val="0"/>
          <w:sz w:val="32"/>
          <w:szCs w:val="32"/>
          <w:rtl/>
        </w:rPr>
        <w:tab/>
      </w:r>
      <w:r w:rsidRPr="00DE3F40">
        <w:rPr>
          <w:rFonts w:ascii="FrankRuehl" w:eastAsiaTheme="minorHAnsi" w:hAnsi="FrankRuehl" w:hint="eastAsia"/>
          <w:color w:val="002060"/>
          <w:spacing w:val="0"/>
          <w:sz w:val="32"/>
          <w:szCs w:val="32"/>
          <w:rtl/>
        </w:rPr>
        <w:t>בע</w:t>
      </w:r>
      <w:r w:rsidRPr="00DE3F40">
        <w:rPr>
          <w:rFonts w:ascii="FrankRuehl" w:eastAsiaTheme="minorHAnsi" w:hAnsi="FrankRuehl"/>
          <w:color w:val="002060"/>
          <w:spacing w:val="0"/>
          <w:sz w:val="32"/>
          <w:szCs w:val="32"/>
          <w:rtl/>
        </w:rPr>
        <w:t xml:space="preserve">"פ 5158/22 </w:t>
      </w:r>
      <w:r w:rsidRPr="00DE3F40">
        <w:rPr>
          <w:rFonts w:ascii="FrankRuehl" w:eastAsiaTheme="minorHAnsi" w:hAnsi="FrankRuehl" w:hint="eastAsia"/>
          <w:color w:val="002060"/>
          <w:spacing w:val="0"/>
          <w:sz w:val="32"/>
          <w:szCs w:val="32"/>
          <w:rtl/>
        </w:rPr>
        <w:t>בוהדנה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נ</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מדינת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ישראל</w:t>
      </w:r>
      <w:r w:rsidRPr="00DE3F40">
        <w:rPr>
          <w:rFonts w:ascii="FrankRuehl" w:eastAsiaTheme="minorHAnsi" w:hAnsi="FrankRuehl"/>
          <w:color w:val="002060"/>
          <w:spacing w:val="0"/>
          <w:sz w:val="32"/>
          <w:szCs w:val="32"/>
          <w:rtl/>
        </w:rPr>
        <w:t xml:space="preserve"> – ערעורו </w:t>
      </w:r>
      <w:r w:rsidRPr="00DE3F40">
        <w:rPr>
          <w:rFonts w:ascii="FrankRuehl" w:eastAsiaTheme="minorHAnsi" w:hAnsi="FrankRuehl" w:hint="eastAsia"/>
          <w:color w:val="002060"/>
          <w:spacing w:val="0"/>
          <w:sz w:val="32"/>
          <w:szCs w:val="32"/>
          <w:rtl/>
        </w:rPr>
        <w:t>של</w:t>
      </w:r>
      <w:r w:rsidRPr="00DE3F40">
        <w:rPr>
          <w:rFonts w:ascii="FrankRuehl" w:eastAsiaTheme="minorHAnsi" w:hAnsi="FrankRuehl"/>
          <w:color w:val="002060"/>
          <w:spacing w:val="0"/>
          <w:sz w:val="32"/>
          <w:szCs w:val="32"/>
          <w:rtl/>
        </w:rPr>
        <w:t xml:space="preserve"> המערער </w:t>
      </w:r>
      <w:r w:rsidRPr="00DE3F40">
        <w:rPr>
          <w:rFonts w:ascii="FrankRuehl" w:eastAsiaTheme="minorHAnsi" w:hAnsi="FrankRuehl" w:hint="eastAsia"/>
          <w:color w:val="002060"/>
          <w:spacing w:val="0"/>
          <w:sz w:val="32"/>
          <w:szCs w:val="32"/>
          <w:rtl/>
        </w:rPr>
        <w:t>בנוגע</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לאישום</w:t>
      </w:r>
      <w:r w:rsidRPr="00DE3F40">
        <w:rPr>
          <w:rFonts w:ascii="FrankRuehl" w:eastAsiaTheme="minorHAnsi" w:hAnsi="FrankRuehl"/>
          <w:color w:val="002060"/>
          <w:spacing w:val="0"/>
          <w:sz w:val="32"/>
          <w:szCs w:val="32"/>
          <w:rtl/>
        </w:rPr>
        <w:t xml:space="preserve"> הרביעי נדחה, כמו גם ערעורו על העונש; ערעור המדינה בע"פ 5901/22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קולת</w:t>
      </w:r>
      <w:r w:rsidRPr="00DE3F40">
        <w:rPr>
          <w:rFonts w:ascii="FrankRuehl" w:eastAsiaTheme="minorHAnsi" w:hAnsi="FrankRuehl"/>
          <w:color w:val="002060"/>
          <w:spacing w:val="0"/>
          <w:sz w:val="32"/>
          <w:szCs w:val="32"/>
          <w:rtl/>
        </w:rPr>
        <w:t xml:space="preserve"> העונש התקבל חלקית – כך שבוהדנה ירצה שני מאסרי עולם שהוטלו עליו באופן מצטבר, ו</w:t>
      </w:r>
      <w:r w:rsidRPr="00DE3F40">
        <w:rPr>
          <w:rFonts w:ascii="FrankRuehl" w:eastAsiaTheme="minorHAnsi" w:hAnsi="FrankRuehl" w:hint="eastAsia"/>
          <w:color w:val="002060"/>
          <w:spacing w:val="0"/>
          <w:sz w:val="32"/>
          <w:szCs w:val="32"/>
          <w:rtl/>
        </w:rPr>
        <w:t>אילו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את</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שאר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העונשים</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ירצה</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בחופף</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לצד</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יתר</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רכיבי</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גזר</w:t>
      </w:r>
      <w:r w:rsidRPr="00DE3F40">
        <w:rPr>
          <w:rFonts w:ascii="FrankRuehl" w:eastAsiaTheme="minorHAnsi" w:hAnsi="FrankRuehl"/>
          <w:color w:val="002060"/>
          <w:spacing w:val="0"/>
          <w:sz w:val="32"/>
          <w:szCs w:val="32"/>
          <w:rtl/>
        </w:rPr>
        <w:t xml:space="preserve">-הדין </w:t>
      </w:r>
      <w:r w:rsidRPr="00DE3F40">
        <w:rPr>
          <w:rFonts w:ascii="FrankRuehl" w:eastAsiaTheme="minorHAnsi" w:hAnsi="FrankRuehl" w:hint="eastAsia"/>
          <w:color w:val="002060"/>
          <w:spacing w:val="0"/>
          <w:sz w:val="32"/>
          <w:szCs w:val="32"/>
          <w:rtl/>
        </w:rPr>
        <w:t>שנותרו</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על</w:t>
      </w:r>
      <w:r w:rsidRPr="00DE3F40">
        <w:rPr>
          <w:rFonts w:ascii="FrankRuehl" w:eastAsiaTheme="minorHAnsi" w:hAnsi="FrankRuehl"/>
          <w:color w:val="002060"/>
          <w:spacing w:val="0"/>
          <w:sz w:val="32"/>
          <w:szCs w:val="32"/>
          <w:rtl/>
        </w:rPr>
        <w:t xml:space="preserve"> </w:t>
      </w:r>
      <w:r w:rsidRPr="00DE3F40">
        <w:rPr>
          <w:rFonts w:ascii="FrankRuehl" w:eastAsiaTheme="minorHAnsi" w:hAnsi="FrankRuehl" w:hint="eastAsia"/>
          <w:color w:val="002060"/>
          <w:spacing w:val="0"/>
          <w:sz w:val="32"/>
          <w:szCs w:val="32"/>
          <w:rtl/>
        </w:rPr>
        <w:t>כנם</w:t>
      </w:r>
      <w:r w:rsidRPr="00DE3F40">
        <w:rPr>
          <w:rFonts w:ascii="FrankRuehl" w:eastAsiaTheme="minorHAnsi" w:hAnsi="FrankRuehl"/>
          <w:color w:val="002060"/>
          <w:spacing w:val="0"/>
          <w:sz w:val="32"/>
          <w:szCs w:val="32"/>
          <w:rtl/>
        </w:rPr>
        <w:t>.</w:t>
      </w: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Default="00EA6DF3" w:rsidP="00EA6DF3">
      <w:pPr>
        <w:spacing w:after="120" w:line="360" w:lineRule="auto"/>
        <w:jc w:val="both"/>
        <w:rPr>
          <w:rFonts w:ascii="FrankRuehl" w:hAnsi="FrankRuehl" w:cs="FrankRuehl"/>
          <w:color w:val="323E4F" w:themeColor="text2" w:themeShade="BF"/>
          <w:sz w:val="26"/>
          <w:szCs w:val="26"/>
        </w:rPr>
      </w:pPr>
    </w:p>
    <w:p w:rsidR="00EA6DF3" w:rsidRDefault="00EA6DF3" w:rsidP="00EA6DF3">
      <w:pPr>
        <w:spacing w:after="120" w:line="360" w:lineRule="auto"/>
        <w:jc w:val="both"/>
        <w:rPr>
          <w:rFonts w:ascii="FrankRuehl" w:hAnsi="FrankRuehl" w:cs="FrankRuehl"/>
          <w:color w:val="323E4F" w:themeColor="text2" w:themeShade="BF"/>
          <w:sz w:val="26"/>
          <w:szCs w:val="26"/>
          <w:rtl/>
        </w:rPr>
      </w:pPr>
    </w:p>
    <w:p w:rsidR="00EA6DF3" w:rsidRPr="000071E5" w:rsidRDefault="00EA6DF3" w:rsidP="00DE3F40">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הנוסח המחייב הוא של פסק-הדין המלא</w:t>
      </w:r>
      <w:r w:rsidRPr="000071E5">
        <w:rPr>
          <w:rFonts w:ascii="FrankRuehl" w:hAnsi="FrankRuehl" w:cs="FrankRuehl" w:hint="cs"/>
          <w:b/>
          <w:bCs/>
          <w:color w:val="002060"/>
          <w:sz w:val="26"/>
          <w:szCs w:val="26"/>
          <w:rtl/>
        </w:rPr>
        <w:t xml:space="preserve"> ***</w:t>
      </w:r>
    </w:p>
    <w:p w:rsidR="00515986" w:rsidRPr="00EA6DF3"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295" w:rsidRDefault="00830295" w:rsidP="00730CA1">
      <w:pPr>
        <w:spacing w:after="0" w:line="240" w:lineRule="auto"/>
      </w:pPr>
      <w:r>
        <w:separator/>
      </w:r>
    </w:p>
  </w:endnote>
  <w:endnote w:type="continuationSeparator" w:id="0">
    <w:p w:rsidR="00830295" w:rsidRDefault="00830295"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295" w:rsidRDefault="00830295" w:rsidP="00730CA1">
      <w:pPr>
        <w:spacing w:after="0" w:line="240" w:lineRule="auto"/>
      </w:pPr>
      <w:r>
        <w:separator/>
      </w:r>
    </w:p>
  </w:footnote>
  <w:footnote w:type="continuationSeparator" w:id="0">
    <w:p w:rsidR="00830295" w:rsidRDefault="00830295"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5843EC"/>
    <w:multiLevelType w:val="hybridMultilevel"/>
    <w:tmpl w:val="93EC34AA"/>
    <w:lvl w:ilvl="0" w:tplc="7C5E8E6E">
      <w:numFmt w:val="bullet"/>
      <w:lvlText w:val=""/>
      <w:lvlJc w:val="left"/>
      <w:pPr>
        <w:ind w:left="720" w:hanging="360"/>
      </w:pPr>
      <w:rPr>
        <w:rFonts w:ascii="Symbol" w:eastAsia="Calibr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20AEE"/>
    <w:rsid w:val="003921C3"/>
    <w:rsid w:val="003A639C"/>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830295"/>
    <w:rsid w:val="00832AD7"/>
    <w:rsid w:val="008C02E0"/>
    <w:rsid w:val="009253F6"/>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DE3F40"/>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customStyle="1" w:styleId="Ruller41">
    <w:name w:val="Ruller4"/>
    <w:basedOn w:val="a"/>
    <w:link w:val="Ruller42"/>
    <w:rsid w:val="00DE3F40"/>
    <w:pPr>
      <w:tabs>
        <w:tab w:val="left" w:pos="800"/>
      </w:tabs>
      <w:overflowPunct w:val="0"/>
      <w:autoSpaceDE w:val="0"/>
      <w:autoSpaceDN w:val="0"/>
      <w:adjustRightInd w:val="0"/>
      <w:spacing w:after="0" w:line="360" w:lineRule="auto"/>
      <w:jc w:val="both"/>
      <w:textAlignment w:val="baseline"/>
    </w:pPr>
    <w:rPr>
      <w:rFonts w:ascii="Arial TUR" w:eastAsia="Times New Roman" w:hAnsi="Arial TUR" w:cs="FrankRuehl"/>
      <w:spacing w:val="10"/>
      <w:szCs w:val="28"/>
    </w:rPr>
  </w:style>
  <w:style w:type="character" w:customStyle="1" w:styleId="Ruller42">
    <w:name w:val="Ruller4 תו"/>
    <w:link w:val="Ruller41"/>
    <w:locked/>
    <w:rsid w:val="00DE3F40"/>
    <w:rPr>
      <w:rFonts w:ascii="Arial TUR" w:eastAsia="Times New Roman" w:hAnsi="Arial TUR" w:cs="FrankRuehl"/>
      <w:spacing w:val="10"/>
      <w:szCs w:val="28"/>
    </w:rPr>
  </w:style>
  <w:style w:type="paragraph" w:customStyle="1" w:styleId="Ruller3">
    <w:name w:val="Ruller 3"/>
    <w:basedOn w:val="a"/>
    <w:link w:val="Ruller30"/>
    <w:rsid w:val="00DE3F40"/>
    <w:pPr>
      <w:tabs>
        <w:tab w:val="left" w:pos="3210"/>
        <w:tab w:val="left" w:pos="6753"/>
      </w:tabs>
      <w:overflowPunct w:val="0"/>
      <w:autoSpaceDE w:val="0"/>
      <w:autoSpaceDN w:val="0"/>
      <w:adjustRightInd w:val="0"/>
      <w:spacing w:after="0" w:line="360" w:lineRule="auto"/>
      <w:textAlignment w:val="baseline"/>
    </w:pPr>
    <w:rPr>
      <w:rFonts w:ascii="Century" w:eastAsia="Times New Roman" w:hAnsi="Century" w:cs="FrankRuehl"/>
      <w:spacing w:val="10"/>
      <w:szCs w:val="28"/>
    </w:rPr>
  </w:style>
  <w:style w:type="paragraph" w:customStyle="1" w:styleId="Pskdinhead">
    <w:name w:val="Pskdin head"/>
    <w:basedOn w:val="a"/>
    <w:rsid w:val="00DE3F40"/>
    <w:pPr>
      <w:overflowPunct w:val="0"/>
      <w:autoSpaceDE w:val="0"/>
      <w:autoSpaceDN w:val="0"/>
      <w:adjustRightInd w:val="0"/>
      <w:spacing w:after="0" w:line="360" w:lineRule="auto"/>
      <w:textAlignment w:val="baseline"/>
    </w:pPr>
    <w:rPr>
      <w:rFonts w:ascii="Century" w:eastAsia="Times New Roman" w:hAnsi="Century" w:cs="FrankRuehl"/>
      <w:b/>
      <w:bCs/>
      <w:spacing w:val="10"/>
      <w:sz w:val="20"/>
      <w:szCs w:val="28"/>
      <w:u w:val="single"/>
    </w:rPr>
  </w:style>
  <w:style w:type="paragraph" w:customStyle="1" w:styleId="FileNumber">
    <w:name w:val="File Number"/>
    <w:basedOn w:val="a"/>
    <w:rsid w:val="00DE3F40"/>
    <w:pPr>
      <w:overflowPunct w:val="0"/>
      <w:autoSpaceDE w:val="0"/>
      <w:autoSpaceDN w:val="0"/>
      <w:adjustRightInd w:val="0"/>
      <w:spacing w:after="0" w:line="360" w:lineRule="auto"/>
      <w:jc w:val="right"/>
      <w:textAlignment w:val="baseline"/>
    </w:pPr>
    <w:rPr>
      <w:rFonts w:ascii="Century" w:eastAsia="Times New Roman" w:hAnsi="Century" w:cs="FrankRuehl"/>
      <w:bCs/>
      <w:spacing w:val="10"/>
      <w:sz w:val="20"/>
      <w:szCs w:val="28"/>
    </w:rPr>
  </w:style>
  <w:style w:type="paragraph" w:customStyle="1" w:styleId="FirstpagestylePsakdin">
    <w:name w:val="First page style Psak din"/>
    <w:basedOn w:val="Ruller3"/>
    <w:rsid w:val="00DE3F40"/>
    <w:pPr>
      <w:tabs>
        <w:tab w:val="clear" w:pos="3210"/>
        <w:tab w:val="left" w:pos="3209"/>
      </w:tabs>
    </w:pPr>
    <w:rPr>
      <w:bCs/>
    </w:rPr>
  </w:style>
  <w:style w:type="paragraph" w:customStyle="1" w:styleId="TyutaDate">
    <w:name w:val="Tyuta Date"/>
    <w:basedOn w:val="a"/>
    <w:rsid w:val="00DE3F40"/>
    <w:pPr>
      <w:overflowPunct w:val="0"/>
      <w:autoSpaceDE w:val="0"/>
      <w:autoSpaceDN w:val="0"/>
      <w:adjustRightInd w:val="0"/>
      <w:spacing w:after="0" w:line="360" w:lineRule="auto"/>
      <w:jc w:val="center"/>
      <w:textAlignment w:val="baseline"/>
    </w:pPr>
    <w:rPr>
      <w:rFonts w:ascii="Century" w:eastAsia="Times New Roman" w:hAnsi="Century" w:cs="FrankRuehl"/>
      <w:b/>
      <w:bCs/>
      <w:i/>
      <w:iCs/>
      <w:spacing w:val="10"/>
      <w:sz w:val="28"/>
      <w:szCs w:val="28"/>
    </w:rPr>
  </w:style>
  <w:style w:type="paragraph" w:customStyle="1" w:styleId="DocumentHead">
    <w:name w:val="Document Head"/>
    <w:basedOn w:val="a"/>
    <w:rsid w:val="00DE3F40"/>
    <w:pPr>
      <w:overflowPunct w:val="0"/>
      <w:autoSpaceDE w:val="0"/>
      <w:autoSpaceDN w:val="0"/>
      <w:adjustRightInd w:val="0"/>
      <w:spacing w:after="0" w:line="360" w:lineRule="auto"/>
      <w:jc w:val="center"/>
      <w:textAlignment w:val="baseline"/>
    </w:pPr>
    <w:rPr>
      <w:rFonts w:ascii="Century" w:eastAsia="Times New Roman" w:hAnsi="Century" w:cs="FrankRuehl"/>
      <w:bCs/>
      <w:spacing w:val="30"/>
      <w:sz w:val="20"/>
      <w:szCs w:val="28"/>
      <w:u w:val="single"/>
    </w:rPr>
  </w:style>
  <w:style w:type="paragraph" w:customStyle="1" w:styleId="TfutzaList">
    <w:name w:val="Tfutza List"/>
    <w:basedOn w:val="a"/>
    <w:rsid w:val="00DE3F40"/>
    <w:pPr>
      <w:overflowPunct w:val="0"/>
      <w:autoSpaceDE w:val="0"/>
      <w:autoSpaceDN w:val="0"/>
      <w:adjustRightInd w:val="0"/>
      <w:spacing w:after="0" w:line="360" w:lineRule="auto"/>
      <w:textAlignment w:val="baseline"/>
    </w:pPr>
    <w:rPr>
      <w:rFonts w:ascii="Century" w:eastAsia="Times New Roman" w:hAnsi="Century" w:cs="FrankRuehl"/>
      <w:i/>
      <w:iCs/>
      <w:spacing w:val="10"/>
      <w:sz w:val="20"/>
      <w:szCs w:val="28"/>
    </w:rPr>
  </w:style>
  <w:style w:type="paragraph" w:customStyle="1" w:styleId="Ruller5">
    <w:name w:val="Ruller5"/>
    <w:basedOn w:val="a"/>
    <w:rsid w:val="00DE3F40"/>
    <w:pPr>
      <w:overflowPunct w:val="0"/>
      <w:autoSpaceDE w:val="0"/>
      <w:autoSpaceDN w:val="0"/>
      <w:adjustRightInd w:val="0"/>
      <w:spacing w:after="0" w:line="240" w:lineRule="auto"/>
      <w:ind w:left="1644" w:right="1276"/>
      <w:jc w:val="both"/>
      <w:textAlignment w:val="baseline"/>
    </w:pPr>
    <w:rPr>
      <w:rFonts w:ascii="Arial TUR" w:eastAsia="Times New Roman" w:hAnsi="Arial TUR" w:cs="FrankRuehl"/>
      <w:spacing w:val="10"/>
      <w:szCs w:val="28"/>
    </w:rPr>
  </w:style>
  <w:style w:type="paragraph" w:customStyle="1" w:styleId="Ruller6">
    <w:name w:val="Ruller6"/>
    <w:basedOn w:val="a"/>
    <w:rsid w:val="00DE3F40"/>
    <w:pPr>
      <w:tabs>
        <w:tab w:val="left" w:pos="794"/>
        <w:tab w:val="left" w:pos="2268"/>
        <w:tab w:val="left" w:pos="5783"/>
        <w:tab w:val="left" w:pos="7371"/>
      </w:tabs>
      <w:overflowPunct w:val="0"/>
      <w:autoSpaceDE w:val="0"/>
      <w:autoSpaceDN w:val="0"/>
      <w:adjustRightInd w:val="0"/>
      <w:spacing w:after="0" w:line="360" w:lineRule="auto"/>
      <w:textAlignment w:val="baseline"/>
    </w:pPr>
    <w:rPr>
      <w:rFonts w:ascii="Arial TUR" w:eastAsia="Times New Roman" w:hAnsi="Arial TUR" w:cs="DavidFix"/>
      <w:spacing w:val="10"/>
      <w:szCs w:val="20"/>
    </w:rPr>
  </w:style>
  <w:style w:type="character" w:customStyle="1" w:styleId="Delete">
    <w:name w:val="Delete"/>
    <w:rsid w:val="00DE3F40"/>
    <w:rPr>
      <w:strike/>
    </w:rPr>
  </w:style>
  <w:style w:type="paragraph" w:customStyle="1" w:styleId="WriterName">
    <w:name w:val="Writer Name"/>
    <w:basedOn w:val="Ruller41"/>
    <w:next w:val="Ruller41"/>
    <w:rsid w:val="00DE3F40"/>
    <w:rPr>
      <w:rFonts w:cs="David"/>
      <w:b/>
      <w:bCs/>
      <w:u w:val="single"/>
    </w:rPr>
  </w:style>
  <w:style w:type="character" w:customStyle="1" w:styleId="Hand">
    <w:name w:val="Hand"/>
    <w:rsid w:val="00DE3F40"/>
    <w:rPr>
      <w:rFonts w:cs="Guttman Yad"/>
    </w:rPr>
  </w:style>
  <w:style w:type="character" w:styleId="a9">
    <w:name w:val="page number"/>
    <w:basedOn w:val="a0"/>
    <w:rsid w:val="00DE3F40"/>
  </w:style>
  <w:style w:type="paragraph" w:customStyle="1" w:styleId="2">
    <w:name w:val="ñâðåï2"/>
    <w:basedOn w:val="a"/>
    <w:rsid w:val="00DE3F40"/>
    <w:pPr>
      <w:autoSpaceDE w:val="0"/>
      <w:autoSpaceDN w:val="0"/>
      <w:adjustRightInd w:val="0"/>
      <w:spacing w:after="0" w:line="360" w:lineRule="auto"/>
    </w:pPr>
    <w:rPr>
      <w:rFonts w:ascii="Century" w:eastAsia="Times New Roman" w:hAnsi="Century" w:cs="Times New Roman"/>
      <w:spacing w:val="10"/>
      <w:sz w:val="20"/>
      <w:szCs w:val="28"/>
    </w:rPr>
  </w:style>
  <w:style w:type="paragraph" w:customStyle="1" w:styleId="Casenameintextbody">
    <w:name w:val="Case name in text body"/>
    <w:basedOn w:val="a"/>
    <w:rsid w:val="00DE3F40"/>
    <w:pPr>
      <w:autoSpaceDE w:val="0"/>
      <w:autoSpaceDN w:val="0"/>
      <w:adjustRightInd w:val="0"/>
      <w:spacing w:after="0" w:line="360" w:lineRule="auto"/>
      <w:jc w:val="right"/>
    </w:pPr>
    <w:rPr>
      <w:rFonts w:ascii="Century" w:eastAsia="Times New Roman" w:hAnsi="Century" w:cs="Times New Roman"/>
      <w:b/>
      <w:bCs/>
      <w:spacing w:val="10"/>
      <w:sz w:val="20"/>
      <w:szCs w:val="28"/>
      <w:u w:val="single"/>
    </w:rPr>
  </w:style>
  <w:style w:type="paragraph" w:customStyle="1" w:styleId="precasestyle">
    <w:name w:val="pre_case style"/>
    <w:basedOn w:val="a"/>
    <w:rsid w:val="00DE3F40"/>
    <w:pPr>
      <w:tabs>
        <w:tab w:val="left" w:pos="2552"/>
      </w:tabs>
      <w:autoSpaceDE w:val="0"/>
      <w:autoSpaceDN w:val="0"/>
      <w:adjustRightInd w:val="0"/>
      <w:spacing w:after="0" w:line="360" w:lineRule="auto"/>
      <w:ind w:right="2549"/>
    </w:pPr>
    <w:rPr>
      <w:rFonts w:ascii="Century" w:eastAsia="Times New Roman" w:hAnsi="Century" w:cs="Times New Roman"/>
      <w:spacing w:val="10"/>
      <w:sz w:val="20"/>
      <w:szCs w:val="28"/>
    </w:rPr>
  </w:style>
  <w:style w:type="paragraph" w:customStyle="1" w:styleId="BodyRuller">
    <w:name w:val="Body Ruller"/>
    <w:basedOn w:val="a"/>
    <w:link w:val="BodyRuller0"/>
    <w:rsid w:val="00DE3F40"/>
    <w:pPr>
      <w:overflowPunct w:val="0"/>
      <w:autoSpaceDE w:val="0"/>
      <w:autoSpaceDN w:val="0"/>
      <w:adjustRightInd w:val="0"/>
      <w:spacing w:after="0" w:line="360" w:lineRule="auto"/>
      <w:textAlignment w:val="baseline"/>
    </w:pPr>
    <w:rPr>
      <w:rFonts w:ascii="Century" w:eastAsia="Times New Roman" w:hAnsi="Century" w:cs="FrankRuehl"/>
      <w:spacing w:val="10"/>
      <w:szCs w:val="28"/>
    </w:rPr>
  </w:style>
  <w:style w:type="paragraph" w:customStyle="1" w:styleId="Ruller38">
    <w:name w:val="סגנון Ruller 3 + (מורכב) ‏8 נק"/>
    <w:basedOn w:val="BodyRuller"/>
    <w:link w:val="Ruller380"/>
    <w:rsid w:val="00DE3F40"/>
    <w:rPr>
      <w:szCs w:val="16"/>
    </w:rPr>
  </w:style>
  <w:style w:type="character" w:customStyle="1" w:styleId="Ruller30">
    <w:name w:val="Ruller 3 תו"/>
    <w:link w:val="Ruller3"/>
    <w:rsid w:val="00DE3F40"/>
    <w:rPr>
      <w:rFonts w:ascii="Century" w:eastAsia="Times New Roman" w:hAnsi="Century" w:cs="FrankRuehl"/>
      <w:spacing w:val="10"/>
      <w:szCs w:val="28"/>
    </w:rPr>
  </w:style>
  <w:style w:type="character" w:customStyle="1" w:styleId="BodyRuller0">
    <w:name w:val="Body Ruller תו"/>
    <w:link w:val="BodyRuller"/>
    <w:rsid w:val="00DE3F40"/>
    <w:rPr>
      <w:rFonts w:ascii="Century" w:eastAsia="Times New Roman" w:hAnsi="Century" w:cs="FrankRuehl"/>
      <w:spacing w:val="10"/>
      <w:szCs w:val="28"/>
    </w:rPr>
  </w:style>
  <w:style w:type="character" w:customStyle="1" w:styleId="Ruller380">
    <w:name w:val="סגנון Ruller 3 + (מורכב) ‏8 נק תו"/>
    <w:link w:val="Ruller38"/>
    <w:rsid w:val="00DE3F40"/>
    <w:rPr>
      <w:rFonts w:ascii="Century" w:eastAsia="Times New Roman" w:hAnsi="Century" w:cs="FrankRuehl"/>
      <w:spacing w:val="10"/>
      <w:szCs w:val="16"/>
    </w:rPr>
  </w:style>
  <w:style w:type="paragraph" w:customStyle="1" w:styleId="Ruller4">
    <w:name w:val="Ruller 4 ממוספר"/>
    <w:basedOn w:val="Ruller41"/>
    <w:next w:val="Ruller41"/>
    <w:rsid w:val="00DE3F40"/>
    <w:pPr>
      <w:numPr>
        <w:numId w:val="3"/>
      </w:numPr>
    </w:pPr>
    <w:rPr>
      <w:rFonts w:ascii="Garamond" w:hAnsi="Garamond"/>
      <w:sz w:val="24"/>
    </w:rPr>
  </w:style>
  <w:style w:type="paragraph" w:customStyle="1" w:styleId="Ruller40">
    <w:name w:val="Ruller4 אלפביתי"/>
    <w:basedOn w:val="Ruller41"/>
    <w:next w:val="Ruller41"/>
    <w:rsid w:val="00DE3F4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E3E656A3-96AA-4399-9DA5-0162717FA6D4}">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4263</Words>
  <Characters>21318</Characters>
  <Application>Microsoft Office Word</Application>
  <DocSecurity>0</DocSecurity>
  <Lines>177</Lines>
  <Paragraphs>51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2024-11-13T07:13:00Z</dcterms:created>
  <dcterms:modified xsi:type="dcterms:W3CDTF">2024-11-13T07:13:00Z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10 בנובמבר 2024</vt:lpwstr>
  </property>
  <property fmtid="{D5CDD505-2E9C-101B-9397-08002B2CF9AE}" pid="3" name="DocDateHeb">
    <vt:lpwstr>ט' בחשוון תשפ"ה</vt:lpwstr>
  </property>
  <property fmtid="{D5CDD505-2E9C-101B-9397-08002B2CF9AE}" pid="4" name="DocNumber">
    <vt:lpwstr>4700-1039-2024-008464</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 תשעה ערעורים בפרשה 512</vt:lpwstr>
  </property>
</Properties>
</file>